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B05D8A3" w14:textId="77777777" w:rsidR="0073321C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1A02CFB9" w:rsidR="00445538" w:rsidRPr="00A240AA" w:rsidRDefault="00263516" w:rsidP="00263516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</w:rPr>
              <w:t xml:space="preserve">Task </w:t>
            </w:r>
            <w:r w:rsidR="00496D0E">
              <w:rPr>
                <w:rFonts w:ascii="Tw Cen MT" w:hAnsi="Tw Cen MT" w:cstheme="minorHAnsi"/>
                <w:b/>
                <w:bCs/>
              </w:rPr>
              <w:t>B</w:t>
            </w:r>
            <w:r>
              <w:rPr>
                <w:rFonts w:ascii="Tw Cen MT" w:hAnsi="Tw Cen MT" w:cstheme="minorHAnsi"/>
                <w:b/>
                <w:bCs/>
              </w:rPr>
              <w:t xml:space="preserve"> </w:t>
            </w:r>
            <w:r w:rsidR="00575603">
              <w:rPr>
                <w:rFonts w:ascii="Tw Cen MT" w:hAnsi="Tw Cen MT" w:cstheme="minorHAnsi"/>
                <w:b/>
                <w:bCs/>
              </w:rPr>
              <w:t>–</w:t>
            </w:r>
            <w:r>
              <w:rPr>
                <w:rFonts w:ascii="Tw Cen MT" w:hAnsi="Tw Cen MT" w:cstheme="minorHAnsi"/>
                <w:b/>
                <w:bCs/>
              </w:rPr>
              <w:t xml:space="preserve"> </w:t>
            </w:r>
            <w:r w:rsidR="00575603">
              <w:rPr>
                <w:rFonts w:ascii="Tw Cen MT" w:hAnsi="Tw Cen MT" w:cstheme="minorHAnsi"/>
                <w:b/>
                <w:bCs/>
              </w:rPr>
              <w:t>Practically demonstrate skills, techniques and tactics in selected sports</w:t>
            </w:r>
          </w:p>
        </w:tc>
        <w:tc>
          <w:tcPr>
            <w:tcW w:w="2809" w:type="dxa"/>
          </w:tcPr>
          <w:p w14:paraId="62718B2C" w14:textId="77777777" w:rsidR="00263516" w:rsidRDefault="00445538" w:rsidP="00197998">
            <w:pPr>
              <w:rPr>
                <w:rFonts w:ascii="Tw Cen MT" w:hAnsi="Tw Cen MT" w:cstheme="minorHAnsi"/>
                <w:b/>
                <w:bCs/>
                <w:sz w:val="28"/>
                <w:szCs w:val="28"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1</w:t>
            </w:r>
            <w:r w:rsidR="00263516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1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-</w:t>
            </w:r>
            <w:r w:rsidR="00263516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A0261E">
              <w:rPr>
                <w:rFonts w:ascii="Tw Cen MT" w:hAnsi="Tw Cen MT" w:cstheme="minorHAnsi"/>
                <w:b/>
                <w:bCs/>
                <w:sz w:val="28"/>
                <w:szCs w:val="28"/>
              </w:rPr>
              <w:t>BTEC Sport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4D65FA7" w14:textId="50507307" w:rsidR="00445538" w:rsidRPr="00A240AA" w:rsidRDefault="00263516" w:rsidP="00197998">
            <w:pPr>
              <w:rPr>
                <w:rFonts w:ascii="Tw Cen MT" w:hAnsi="Tw Cen MT" w:cstheme="minorHAnsi"/>
                <w:b/>
                <w:bCs/>
              </w:rPr>
            </w:pPr>
            <w:r w:rsidRPr="00263516">
              <w:rPr>
                <w:rFonts w:ascii="Tw Cen MT" w:hAnsi="Tw Cen MT" w:cstheme="minorHAnsi"/>
                <w:b/>
                <w:bCs/>
              </w:rPr>
              <w:t>Committed – Take opportunities to excel in the course.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Autumn </w:t>
            </w:r>
            <w:r w:rsidR="00496D0E">
              <w:rPr>
                <w:rFonts w:ascii="Tw Cen MT" w:hAnsi="Tw Cen MT" w:cstheme="minorHAnsi"/>
                <w:b/>
                <w:bCs/>
                <w:sz w:val="28"/>
                <w:szCs w:val="28"/>
              </w:rPr>
              <w:t>- Spring</w:t>
            </w:r>
          </w:p>
        </w:tc>
        <w:tc>
          <w:tcPr>
            <w:tcW w:w="4961" w:type="dxa"/>
          </w:tcPr>
          <w:p w14:paraId="7F203DF7" w14:textId="71855106" w:rsidR="00E25346" w:rsidRPr="00A240AA" w:rsidRDefault="00445538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7C1E1C" w:rsidRPr="007C1E1C">
              <w:rPr>
                <w:rFonts w:ascii="Tw Cen MT" w:hAnsi="Tw Cen MT" w:cstheme="minorHAnsi"/>
              </w:rPr>
              <w:t>T</w:t>
            </w:r>
            <w:r w:rsidR="007C1E1C">
              <w:rPr>
                <w:rFonts w:ascii="Tw Cen MT" w:hAnsi="Tw Cen MT" w:cstheme="minorHAnsi"/>
              </w:rPr>
              <w:t xml:space="preserve">he key information about </w:t>
            </w:r>
            <w:r w:rsidR="00575603">
              <w:rPr>
                <w:rFonts w:ascii="Tw Cen MT" w:hAnsi="Tw Cen MT" w:cstheme="minorHAnsi"/>
              </w:rPr>
              <w:t xml:space="preserve">skills, techniques and tactics </w:t>
            </w:r>
            <w:r w:rsidR="001A67E6">
              <w:rPr>
                <w:rFonts w:ascii="Tw Cen MT" w:hAnsi="Tw Cen MT" w:cstheme="minorHAnsi"/>
              </w:rPr>
              <w:t xml:space="preserve">of two selected sports are needed to access the BTEC sport unit 2 task </w:t>
            </w:r>
            <w:r w:rsidR="00575603">
              <w:rPr>
                <w:rFonts w:ascii="Tw Cen MT" w:hAnsi="Tw Cen MT" w:cstheme="minorHAnsi"/>
              </w:rPr>
              <w:t>B</w:t>
            </w:r>
            <w:r w:rsidR="001A67E6">
              <w:rPr>
                <w:rFonts w:ascii="Tw Cen MT" w:hAnsi="Tw Cen MT" w:cstheme="minorHAnsi"/>
              </w:rPr>
              <w:t xml:space="preserve"> specification criteria.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301F9531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7C1E1C">
              <w:rPr>
                <w:rFonts w:ascii="Tw Cen MT" w:hAnsi="Tw Cen MT" w:cstheme="minorHAnsi"/>
              </w:rPr>
              <w:t xml:space="preserve">The knowledge of </w:t>
            </w:r>
            <w:r w:rsidR="001A67E6">
              <w:rPr>
                <w:rFonts w:ascii="Tw Cen MT" w:hAnsi="Tw Cen MT" w:cstheme="minorHAnsi"/>
              </w:rPr>
              <w:t>rules</w:t>
            </w:r>
            <w:r w:rsidR="00F276B8">
              <w:rPr>
                <w:rFonts w:ascii="Tw Cen MT" w:hAnsi="Tw Cen MT" w:cstheme="minorHAnsi"/>
              </w:rPr>
              <w:t xml:space="preserve">, </w:t>
            </w:r>
            <w:r w:rsidR="001A67E6">
              <w:rPr>
                <w:rFonts w:ascii="Tw Cen MT" w:hAnsi="Tw Cen MT" w:cstheme="minorHAnsi"/>
              </w:rPr>
              <w:t xml:space="preserve">regulations </w:t>
            </w:r>
            <w:r w:rsidR="00F276B8">
              <w:rPr>
                <w:rFonts w:ascii="Tw Cen MT" w:hAnsi="Tw Cen MT" w:cstheme="minorHAnsi"/>
              </w:rPr>
              <w:t xml:space="preserve">and scoring systems </w:t>
            </w:r>
            <w:r w:rsidR="001A67E6">
              <w:rPr>
                <w:rFonts w:ascii="Tw Cen MT" w:hAnsi="Tw Cen MT" w:cstheme="minorHAnsi"/>
              </w:rPr>
              <w:t>of two selected sports</w:t>
            </w:r>
            <w:r w:rsidR="007C1E1C">
              <w:rPr>
                <w:rFonts w:ascii="Tw Cen MT" w:hAnsi="Tw Cen MT" w:cstheme="minorHAnsi"/>
              </w:rPr>
              <w:t xml:space="preserve"> at this point in the BTEC course allows students to </w:t>
            </w:r>
            <w:r w:rsidR="00F276B8">
              <w:rPr>
                <w:rFonts w:ascii="Tw Cen MT" w:hAnsi="Tw Cen MT" w:cstheme="minorHAnsi"/>
              </w:rPr>
              <w:t xml:space="preserve">understand </w:t>
            </w:r>
            <w:r w:rsidR="007C1E1C">
              <w:rPr>
                <w:rFonts w:ascii="Tw Cen MT" w:hAnsi="Tw Cen MT" w:cstheme="minorHAnsi"/>
              </w:rPr>
              <w:t xml:space="preserve">and apply this information when completing coursework in Unit </w:t>
            </w:r>
            <w:r w:rsidR="00F276B8">
              <w:rPr>
                <w:rFonts w:ascii="Tw Cen MT" w:hAnsi="Tw Cen MT" w:cstheme="minorHAnsi"/>
              </w:rPr>
              <w:t>2</w:t>
            </w:r>
            <w:r w:rsidR="007C1E1C">
              <w:rPr>
                <w:rFonts w:ascii="Tw Cen MT" w:hAnsi="Tw Cen MT" w:cstheme="minorHAnsi"/>
              </w:rPr>
              <w:t>.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1102FD63" w:rsidR="00BF2FB6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3ABF7FDA" w14:textId="77777777" w:rsidR="00963E98" w:rsidRPr="00A240AA" w:rsidRDefault="00963E98" w:rsidP="00197998">
            <w:pPr>
              <w:rPr>
                <w:rFonts w:ascii="Tw Cen MT" w:hAnsi="Tw Cen MT" w:cstheme="minorHAnsi"/>
                <w:b/>
                <w:bCs/>
              </w:rPr>
            </w:pPr>
          </w:p>
          <w:p w14:paraId="4AD9C946" w14:textId="3FBE240E" w:rsidR="00E81FBB" w:rsidRPr="00E81FBB" w:rsidRDefault="0073321C" w:rsidP="00E81FB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</w:rPr>
            </w:pPr>
            <w:r w:rsidRPr="00E81FBB">
              <w:rPr>
                <w:rFonts w:ascii="Tw Cen MT" w:hAnsi="Tw Cen MT"/>
              </w:rPr>
              <w:t>W</w:t>
            </w:r>
            <w:r w:rsidR="00E81FBB" w:rsidRPr="00E81FBB">
              <w:rPr>
                <w:rFonts w:ascii="Tw Cen MT" w:hAnsi="Tw Cen MT"/>
              </w:rPr>
              <w:t>hat are the technical demands of badminton?</w:t>
            </w:r>
          </w:p>
          <w:p w14:paraId="7C79FA69" w14:textId="77777777" w:rsidR="00E81FBB" w:rsidRPr="00E81FBB" w:rsidRDefault="00E81FBB" w:rsidP="00E81FBB">
            <w:pPr>
              <w:pStyle w:val="ListParagraph"/>
              <w:ind w:left="360"/>
              <w:rPr>
                <w:rFonts w:ascii="Tw Cen MT" w:hAnsi="Tw Cen MT" w:cstheme="minorHAnsi"/>
              </w:rPr>
            </w:pPr>
          </w:p>
          <w:p w14:paraId="04A4E24B" w14:textId="77777777" w:rsidR="00E81FBB" w:rsidRPr="00E81FBB" w:rsidRDefault="00E81FBB" w:rsidP="00E81FB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</w:rPr>
            </w:pPr>
            <w:r w:rsidRPr="00E81FBB">
              <w:rPr>
                <w:rFonts w:ascii="Tw Cen MT" w:hAnsi="Tw Cen MT"/>
              </w:rPr>
              <w:t>What are the tactical demands of badminton?</w:t>
            </w:r>
          </w:p>
          <w:p w14:paraId="448A1450" w14:textId="77777777" w:rsidR="00E81FBB" w:rsidRPr="00E81FBB" w:rsidRDefault="00E81FBB" w:rsidP="00E81FBB">
            <w:pPr>
              <w:pStyle w:val="ListParagraph"/>
              <w:rPr>
                <w:rFonts w:ascii="Tw Cen MT" w:hAnsi="Tw Cen MT" w:cstheme="minorHAnsi"/>
              </w:rPr>
            </w:pPr>
          </w:p>
          <w:p w14:paraId="165E51FE" w14:textId="77777777" w:rsidR="00E81FBB" w:rsidRPr="00E81FBB" w:rsidRDefault="00E81FBB" w:rsidP="00E81FB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</w:rPr>
            </w:pPr>
            <w:r w:rsidRPr="00E81FBB">
              <w:rPr>
                <w:rFonts w:ascii="Tw Cen MT" w:hAnsi="Tw Cen MT" w:cstheme="minorHAnsi"/>
              </w:rPr>
              <w:t>What are the technical demands of basketball?</w:t>
            </w:r>
          </w:p>
          <w:p w14:paraId="3B7C27FC" w14:textId="77777777" w:rsidR="00E81FBB" w:rsidRPr="00E81FBB" w:rsidRDefault="00E81FBB" w:rsidP="00E81FBB">
            <w:pPr>
              <w:pStyle w:val="ListParagraph"/>
              <w:rPr>
                <w:rFonts w:ascii="Tw Cen MT" w:hAnsi="Tw Cen MT" w:cstheme="minorHAnsi"/>
              </w:rPr>
            </w:pPr>
          </w:p>
          <w:p w14:paraId="429070F2" w14:textId="77777777" w:rsidR="00E81FBB" w:rsidRPr="00E81FBB" w:rsidRDefault="00E81FBB" w:rsidP="00E81FB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</w:rPr>
            </w:pPr>
            <w:r w:rsidRPr="00E81FBB">
              <w:rPr>
                <w:rFonts w:ascii="Tw Cen MT" w:hAnsi="Tw Cen MT" w:cstheme="minorHAnsi"/>
              </w:rPr>
              <w:t>What are the tactical demands of basketball?</w:t>
            </w:r>
          </w:p>
          <w:p w14:paraId="3A49C942" w14:textId="77777777" w:rsidR="00E81FBB" w:rsidRPr="00E81FBB" w:rsidRDefault="00E81FBB" w:rsidP="00E81FBB">
            <w:pPr>
              <w:pStyle w:val="ListParagraph"/>
              <w:rPr>
                <w:rFonts w:ascii="Tw Cen MT" w:hAnsi="Tw Cen MT" w:cstheme="minorHAnsi"/>
              </w:rPr>
            </w:pPr>
          </w:p>
          <w:p w14:paraId="0E77DEFF" w14:textId="77777777" w:rsidR="00E81FBB" w:rsidRPr="00E81FBB" w:rsidRDefault="00E81FBB" w:rsidP="00E81FB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</w:rPr>
            </w:pPr>
            <w:r w:rsidRPr="00E81FBB">
              <w:rPr>
                <w:rFonts w:ascii="Tw Cen MT" w:hAnsi="Tw Cen MT" w:cstheme="minorHAnsi"/>
              </w:rPr>
              <w:t>What are the components of fitness that you need for badminton?</w:t>
            </w:r>
          </w:p>
          <w:p w14:paraId="27B28433" w14:textId="77777777" w:rsidR="00E81FBB" w:rsidRPr="00E81FBB" w:rsidRDefault="00E81FBB" w:rsidP="00E81FBB">
            <w:pPr>
              <w:pStyle w:val="ListParagraph"/>
              <w:rPr>
                <w:rFonts w:ascii="Tw Cen MT" w:hAnsi="Tw Cen MT" w:cstheme="minorHAnsi"/>
              </w:rPr>
            </w:pPr>
          </w:p>
          <w:p w14:paraId="44CEB80A" w14:textId="77777777" w:rsidR="00E81FBB" w:rsidRPr="00E81FBB" w:rsidRDefault="00E81FBB" w:rsidP="00E81FB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</w:rPr>
            </w:pPr>
            <w:r w:rsidRPr="00E81FBB">
              <w:rPr>
                <w:rFonts w:ascii="Tw Cen MT" w:hAnsi="Tw Cen MT" w:cstheme="minorHAnsi"/>
              </w:rPr>
              <w:t>What are the components of fitness that you need for basketball?</w:t>
            </w:r>
          </w:p>
          <w:p w14:paraId="475CA76C" w14:textId="2698890E" w:rsidR="00E81FBB" w:rsidRPr="00E81FBB" w:rsidRDefault="00E81FBB" w:rsidP="00E81FBB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</w:tcPr>
          <w:p w14:paraId="201DC48B" w14:textId="2AC2B888" w:rsidR="00467682" w:rsidRPr="007C1E1C" w:rsidRDefault="00467682" w:rsidP="007C1E1C">
            <w:pPr>
              <w:rPr>
                <w:rFonts w:ascii="Tw Cen MT" w:hAnsi="Tw Cen MT" w:cstheme="minorHAnsi"/>
                <w:b/>
                <w:bCs/>
              </w:rPr>
            </w:pPr>
            <w:r w:rsidRPr="007C1E1C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7C1E1C">
              <w:rPr>
                <w:rFonts w:ascii="Tw Cen MT" w:hAnsi="Tw Cen MT" w:cstheme="minorHAnsi"/>
                <w:b/>
                <w:bCs/>
              </w:rPr>
              <w:br/>
            </w:r>
            <w:r w:rsidR="009017F4" w:rsidRPr="007C1E1C">
              <w:rPr>
                <w:rFonts w:ascii="Tw Cen MT" w:hAnsi="Tw Cen MT" w:cstheme="minorHAnsi"/>
              </w:rPr>
              <w:t>-</w:t>
            </w:r>
            <w:r w:rsidR="007C1E1C" w:rsidRPr="007C1E1C">
              <w:rPr>
                <w:rFonts w:ascii="Tw Cen MT" w:hAnsi="Tw Cen MT" w:cstheme="minorHAnsi"/>
              </w:rPr>
              <w:t>Link</w:t>
            </w:r>
            <w:r w:rsidR="007C1E1C">
              <w:rPr>
                <w:rFonts w:ascii="Tw Cen MT" w:hAnsi="Tw Cen MT" w:cstheme="minorHAnsi"/>
              </w:rPr>
              <w:t>s</w:t>
            </w:r>
            <w:r w:rsidR="007C1E1C" w:rsidRPr="007C1E1C">
              <w:rPr>
                <w:rFonts w:ascii="Tw Cen MT" w:hAnsi="Tw Cen MT" w:cstheme="minorHAnsi"/>
              </w:rPr>
              <w:t xml:space="preserve"> to information that is covered</w:t>
            </w:r>
            <w:r w:rsidR="007C1E1C">
              <w:rPr>
                <w:rFonts w:ascii="Tw Cen MT" w:hAnsi="Tw Cen MT" w:cstheme="minorHAnsi"/>
              </w:rPr>
              <w:t xml:space="preserve"> in year 7/8/9</w:t>
            </w:r>
            <w:r w:rsidR="00E237D6">
              <w:rPr>
                <w:rFonts w:ascii="Tw Cen MT" w:hAnsi="Tw Cen MT" w:cstheme="minorHAnsi"/>
              </w:rPr>
              <w:t>/10</w:t>
            </w:r>
            <w:r w:rsidR="007C1E1C">
              <w:rPr>
                <w:rFonts w:ascii="Tw Cen MT" w:hAnsi="Tw Cen MT" w:cstheme="minorHAnsi"/>
              </w:rPr>
              <w:t xml:space="preserve"> in </w:t>
            </w:r>
            <w:r w:rsidR="00E237D6">
              <w:rPr>
                <w:rFonts w:ascii="Tw Cen MT" w:hAnsi="Tw Cen MT" w:cstheme="minorHAnsi"/>
              </w:rPr>
              <w:t>badminton</w:t>
            </w:r>
            <w:r w:rsidR="007C1E1C">
              <w:rPr>
                <w:rFonts w:ascii="Tw Cen MT" w:hAnsi="Tw Cen MT" w:cstheme="minorHAnsi"/>
              </w:rPr>
              <w:t xml:space="preserve"> </w:t>
            </w:r>
            <w:r w:rsidR="001A67E6">
              <w:rPr>
                <w:rFonts w:ascii="Tw Cen MT" w:hAnsi="Tw Cen MT" w:cstheme="minorHAnsi"/>
              </w:rPr>
              <w:t xml:space="preserve">and basketball </w:t>
            </w:r>
            <w:r w:rsidR="007C1E1C">
              <w:rPr>
                <w:rFonts w:ascii="Tw Cen MT" w:hAnsi="Tw Cen MT" w:cstheme="minorHAnsi"/>
              </w:rPr>
              <w:t>as part of core PE.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7951B30C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9017F4" w:rsidRPr="00A240AA">
              <w:rPr>
                <w:rFonts w:ascii="Tw Cen MT" w:hAnsi="Tw Cen MT" w:cstheme="minorHAnsi"/>
              </w:rPr>
              <w:t xml:space="preserve">- </w:t>
            </w:r>
            <w:r w:rsidR="008B6DEE" w:rsidRPr="00A240AA">
              <w:rPr>
                <w:rFonts w:ascii="Tw Cen MT" w:hAnsi="Tw Cen MT" w:cstheme="minorHAnsi"/>
              </w:rPr>
              <w:t xml:space="preserve">It will allow students to </w:t>
            </w:r>
            <w:r w:rsidR="00575603">
              <w:rPr>
                <w:rFonts w:ascii="Tw Cen MT" w:hAnsi="Tw Cen MT" w:cstheme="minorHAnsi"/>
              </w:rPr>
              <w:t xml:space="preserve">demonstrate the skills, </w:t>
            </w:r>
            <w:r w:rsidR="003D6DD9">
              <w:rPr>
                <w:rFonts w:ascii="Tw Cen MT" w:hAnsi="Tw Cen MT" w:cstheme="minorHAnsi"/>
              </w:rPr>
              <w:t>techniques,</w:t>
            </w:r>
            <w:r w:rsidR="00575603">
              <w:rPr>
                <w:rFonts w:ascii="Tw Cen MT" w:hAnsi="Tw Cen MT" w:cstheme="minorHAnsi"/>
              </w:rPr>
              <w:t xml:space="preserve"> and tactics</w:t>
            </w:r>
            <w:r w:rsidR="00875387">
              <w:rPr>
                <w:rFonts w:ascii="Tw Cen MT" w:hAnsi="Tw Cen MT" w:cstheme="minorHAnsi"/>
              </w:rPr>
              <w:t xml:space="preserve"> in two selected sports that will be needed to produce the skills, techniques and tactics for the unit 2 task B specification.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205375C" w14:textId="386B65B0" w:rsidR="00B17BEC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0B28EF47" w14:textId="77777777" w:rsidR="000808D1" w:rsidRPr="0073321C" w:rsidRDefault="000808D1" w:rsidP="00BF2FB6">
            <w:pPr>
              <w:rPr>
                <w:rFonts w:ascii="Tw Cen MT" w:hAnsi="Tw Cen MT" w:cstheme="minorHAnsi"/>
                <w:b/>
                <w:bCs/>
              </w:rPr>
            </w:pPr>
          </w:p>
          <w:p w14:paraId="380A0AF3" w14:textId="4D6379EA" w:rsidR="000808D1" w:rsidRDefault="000808D1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Be able to respond effectively</w:t>
            </w:r>
            <w:r>
              <w:rPr>
                <w:rFonts w:ascii="Tw Cen MT" w:hAnsi="Tw Cen MT"/>
              </w:rPr>
              <w:t xml:space="preserve"> and detailed</w:t>
            </w:r>
            <w:r w:rsidRPr="00A240AA">
              <w:rPr>
                <w:rFonts w:ascii="Tw Cen MT" w:hAnsi="Tw Cen MT"/>
              </w:rPr>
              <w:t xml:space="preserve"> to questions regarding </w:t>
            </w:r>
            <w:r w:rsidR="00D00236">
              <w:rPr>
                <w:rFonts w:ascii="Tw Cen MT" w:hAnsi="Tw Cen MT"/>
              </w:rPr>
              <w:t xml:space="preserve">skills, </w:t>
            </w:r>
            <w:r w:rsidR="005E12A0">
              <w:rPr>
                <w:rFonts w:ascii="Tw Cen MT" w:hAnsi="Tw Cen MT"/>
              </w:rPr>
              <w:t>techniques,</w:t>
            </w:r>
            <w:r w:rsidR="00D00236">
              <w:rPr>
                <w:rFonts w:ascii="Tw Cen MT" w:hAnsi="Tw Cen MT"/>
              </w:rPr>
              <w:t xml:space="preserve"> and tactics</w:t>
            </w:r>
            <w:r>
              <w:rPr>
                <w:rFonts w:ascii="Tw Cen MT" w:hAnsi="Tw Cen MT"/>
              </w:rPr>
              <w:t xml:space="preserve"> of two selected sports</w:t>
            </w:r>
            <w:r w:rsidRPr="00A240AA">
              <w:rPr>
                <w:rFonts w:ascii="Tw Cen MT" w:hAnsi="Tw Cen MT"/>
              </w:rPr>
              <w:t>.</w:t>
            </w:r>
          </w:p>
          <w:p w14:paraId="3D96548B" w14:textId="77777777" w:rsidR="007815B0" w:rsidRPr="007815B0" w:rsidRDefault="007815B0" w:rsidP="007815B0">
            <w:pPr>
              <w:rPr>
                <w:rFonts w:ascii="Tw Cen MT" w:hAnsi="Tw Cen MT"/>
              </w:rPr>
            </w:pPr>
          </w:p>
          <w:p w14:paraId="2AA38676" w14:textId="4E7E9559" w:rsidR="000808D1" w:rsidRDefault="00D00236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Apply the rules, regulations and scoring systems, </w:t>
            </w:r>
            <w:r w:rsidR="005E12A0">
              <w:rPr>
                <w:rFonts w:ascii="Tw Cen MT" w:hAnsi="Tw Cen MT"/>
              </w:rPr>
              <w:t>roles,</w:t>
            </w:r>
            <w:r>
              <w:rPr>
                <w:rFonts w:ascii="Tw Cen MT" w:hAnsi="Tw Cen MT"/>
              </w:rPr>
              <w:t xml:space="preserve"> and responsibilities in two selected sports in task A.</w:t>
            </w:r>
          </w:p>
          <w:p w14:paraId="4A212E41" w14:textId="77777777" w:rsidR="007815B0" w:rsidRPr="007815B0" w:rsidRDefault="007815B0" w:rsidP="007815B0">
            <w:pPr>
              <w:rPr>
                <w:rFonts w:ascii="Tw Cen MT" w:hAnsi="Tw Cen MT"/>
              </w:rPr>
            </w:pPr>
          </w:p>
          <w:p w14:paraId="5E6A252C" w14:textId="1862C4B1" w:rsidR="000808D1" w:rsidRDefault="00D00236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Observe </w:t>
            </w:r>
            <w:r w:rsidR="005E12A0">
              <w:rPr>
                <w:rFonts w:ascii="Tw Cen MT" w:hAnsi="Tw Cen MT"/>
              </w:rPr>
              <w:t>peers</w:t>
            </w:r>
            <w:r>
              <w:rPr>
                <w:rFonts w:ascii="Tw Cen MT" w:hAnsi="Tw Cen MT"/>
              </w:rPr>
              <w:t xml:space="preserve"> skills, techniques and tactics and replicate </w:t>
            </w:r>
            <w:r w:rsidR="005E12A0">
              <w:rPr>
                <w:rFonts w:ascii="Tw Cen MT" w:hAnsi="Tw Cen MT"/>
              </w:rPr>
              <w:t>them.</w:t>
            </w:r>
          </w:p>
          <w:p w14:paraId="39801882" w14:textId="77777777" w:rsidR="007815B0" w:rsidRPr="007815B0" w:rsidRDefault="007815B0" w:rsidP="007815B0">
            <w:pPr>
              <w:rPr>
                <w:rFonts w:ascii="Tw Cen MT" w:hAnsi="Tw Cen MT"/>
              </w:rPr>
            </w:pPr>
          </w:p>
          <w:p w14:paraId="2920EDB1" w14:textId="774EC0A0" w:rsidR="000808D1" w:rsidRDefault="00D00236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Assess the practical elements of each BTEC sport lesson and analyse your performance in </w:t>
            </w:r>
            <w:r w:rsidR="005E12A0">
              <w:rPr>
                <w:rFonts w:ascii="Tw Cen MT" w:hAnsi="Tw Cen MT"/>
              </w:rPr>
              <w:t>game-based</w:t>
            </w:r>
            <w:r>
              <w:rPr>
                <w:rFonts w:ascii="Tw Cen MT" w:hAnsi="Tw Cen MT"/>
              </w:rPr>
              <w:t xml:space="preserve"> situations. </w:t>
            </w:r>
          </w:p>
          <w:p w14:paraId="6676DE95" w14:textId="77777777" w:rsidR="00D00236" w:rsidRPr="00D00236" w:rsidRDefault="00D00236" w:rsidP="00D00236">
            <w:pPr>
              <w:pStyle w:val="ListParagraph"/>
              <w:rPr>
                <w:rFonts w:ascii="Tw Cen MT" w:hAnsi="Tw Cen MT"/>
              </w:rPr>
            </w:pPr>
          </w:p>
          <w:p w14:paraId="52D8E931" w14:textId="3F134FBE" w:rsidR="00D00236" w:rsidRDefault="00D00236" w:rsidP="000808D1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Practice these skills, </w:t>
            </w:r>
            <w:r w:rsidR="005E12A0">
              <w:rPr>
                <w:rFonts w:ascii="Tw Cen MT" w:hAnsi="Tw Cen MT"/>
              </w:rPr>
              <w:t>techniques,</w:t>
            </w:r>
            <w:r>
              <w:rPr>
                <w:rFonts w:ascii="Tw Cen MT" w:hAnsi="Tw Cen MT"/>
              </w:rPr>
              <w:t xml:space="preserve"> and tactics in your own time.</w:t>
            </w:r>
          </w:p>
          <w:p w14:paraId="1E1CCD17" w14:textId="7FF6E249" w:rsidR="0073321C" w:rsidRPr="00E242A3" w:rsidRDefault="0073321C" w:rsidP="007815B0">
            <w:pPr>
              <w:pStyle w:val="ListParagraph"/>
              <w:rPr>
                <w:rFonts w:ascii="Tw Cen MT" w:hAnsi="Tw Cen MT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51F4B815" w14:textId="61CC29C7" w:rsidR="003B3B10" w:rsidRPr="00A240AA" w:rsidRDefault="003B3B10" w:rsidP="003B6A42">
            <w:pPr>
              <w:pStyle w:val="ListParagraph"/>
              <w:rPr>
                <w:rFonts w:ascii="Tw Cen MT" w:hAnsi="Tw Cen MT" w:cstheme="minorHAnsi"/>
              </w:rPr>
            </w:pP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12AC3286" w14:textId="5B087E0A" w:rsidR="008D6F20" w:rsidRDefault="00575603" w:rsidP="0073321C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Be able to understand the teaching points of a variety of skills, </w:t>
            </w:r>
            <w:r w:rsidR="00E81FBB">
              <w:rPr>
                <w:rFonts w:ascii="Tw Cen MT" w:hAnsi="Tw Cen MT" w:cstheme="minorHAnsi"/>
              </w:rPr>
              <w:t>techniques,</w:t>
            </w:r>
            <w:r>
              <w:rPr>
                <w:rFonts w:ascii="Tw Cen MT" w:hAnsi="Tw Cen MT" w:cstheme="minorHAnsi"/>
              </w:rPr>
              <w:t xml:space="preserve"> and tactics in conditioned practices.</w:t>
            </w:r>
          </w:p>
          <w:p w14:paraId="4CFD4F3A" w14:textId="2CD52F86" w:rsidR="007A7D77" w:rsidRDefault="007A7D77" w:rsidP="0073321C">
            <w:pPr>
              <w:rPr>
                <w:rFonts w:ascii="Tw Cen MT" w:hAnsi="Tw Cen MT" w:cstheme="minorHAnsi"/>
              </w:rPr>
            </w:pPr>
          </w:p>
          <w:p w14:paraId="098CFE27" w14:textId="763BBCE9" w:rsidR="007A7D77" w:rsidRDefault="00575603" w:rsidP="007A7D77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Be able to understand the teaching points of a variety of skills, </w:t>
            </w:r>
            <w:r w:rsidR="005E12A0">
              <w:rPr>
                <w:rFonts w:ascii="Tw Cen MT" w:hAnsi="Tw Cen MT" w:cstheme="minorHAnsi"/>
              </w:rPr>
              <w:t>techniques,</w:t>
            </w:r>
            <w:r>
              <w:rPr>
                <w:rFonts w:ascii="Tw Cen MT" w:hAnsi="Tw Cen MT" w:cstheme="minorHAnsi"/>
              </w:rPr>
              <w:t xml:space="preserve"> </w:t>
            </w:r>
            <w:r w:rsidR="00E81FBB">
              <w:rPr>
                <w:rFonts w:ascii="Tw Cen MT" w:hAnsi="Tw Cen MT" w:cstheme="minorHAnsi"/>
              </w:rPr>
              <w:t>and</w:t>
            </w:r>
            <w:r>
              <w:rPr>
                <w:rFonts w:ascii="Tw Cen MT" w:hAnsi="Tw Cen MT" w:cstheme="minorHAnsi"/>
              </w:rPr>
              <w:t xml:space="preserve"> tactics in </w:t>
            </w:r>
            <w:r w:rsidR="003D6DD9">
              <w:rPr>
                <w:rFonts w:ascii="Tw Cen MT" w:hAnsi="Tw Cen MT" w:cstheme="minorHAnsi"/>
              </w:rPr>
              <w:t>game-based</w:t>
            </w:r>
            <w:r>
              <w:rPr>
                <w:rFonts w:ascii="Tw Cen MT" w:hAnsi="Tw Cen MT" w:cstheme="minorHAnsi"/>
              </w:rPr>
              <w:t xml:space="preserve"> practices for pass.</w:t>
            </w:r>
          </w:p>
          <w:p w14:paraId="73C6A001" w14:textId="25F5364F" w:rsidR="00575603" w:rsidRDefault="00575603" w:rsidP="007A7D77">
            <w:pPr>
              <w:rPr>
                <w:rFonts w:ascii="Tw Cen MT" w:hAnsi="Tw Cen MT" w:cstheme="minorHAnsi"/>
              </w:rPr>
            </w:pPr>
          </w:p>
          <w:p w14:paraId="3E3AAA84" w14:textId="0AD29E84" w:rsidR="007A7D77" w:rsidRPr="007A7D77" w:rsidRDefault="00575603" w:rsidP="007A7D77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Be able describe the components of fitness and technical and tactical demands of two selected sports.</w:t>
            </w:r>
          </w:p>
          <w:p w14:paraId="66609FC9" w14:textId="732086D0" w:rsidR="0073321C" w:rsidRPr="0073321C" w:rsidRDefault="0073321C" w:rsidP="0073321C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E579EA" w:rsidRPr="00BF2FB6" w14:paraId="237036E1" w14:textId="77777777" w:rsidTr="00893F7B">
        <w:trPr>
          <w:trHeight w:val="2117"/>
        </w:trPr>
        <w:tc>
          <w:tcPr>
            <w:tcW w:w="5240" w:type="dxa"/>
            <w:gridSpan w:val="2"/>
          </w:tcPr>
          <w:p w14:paraId="00345E8E" w14:textId="35F24FE9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assessments:</w:t>
            </w:r>
          </w:p>
          <w:p w14:paraId="44949C11" w14:textId="731933A9" w:rsidR="003B6A42" w:rsidRPr="00893F7B" w:rsidRDefault="003B6A42" w:rsidP="00893F7B">
            <w:pPr>
              <w:spacing w:after="200" w:line="276" w:lineRule="auto"/>
              <w:ind w:left="720"/>
              <w:rPr>
                <w:rFonts w:ascii="Tw Cen MT" w:hAnsi="Tw Cen MT"/>
              </w:rPr>
            </w:pPr>
            <w:r w:rsidRPr="00893F7B">
              <w:rPr>
                <w:rFonts w:ascii="Tw Cen MT" w:hAnsi="Tw Cen MT"/>
              </w:rPr>
              <w:t xml:space="preserve">Retrieval </w:t>
            </w:r>
            <w:r w:rsidR="007A7D77" w:rsidRPr="00893F7B">
              <w:rPr>
                <w:rFonts w:ascii="Tw Cen MT" w:hAnsi="Tw Cen MT"/>
              </w:rPr>
              <w:t>task</w:t>
            </w:r>
            <w:r w:rsidRPr="00893F7B">
              <w:rPr>
                <w:rFonts w:ascii="Tw Cen MT" w:hAnsi="Tw Cen MT"/>
              </w:rPr>
              <w:t xml:space="preserve"> each lesson on key knowledge.</w:t>
            </w:r>
            <w:r w:rsidR="00893F7B">
              <w:rPr>
                <w:rFonts w:ascii="Tw Cen MT" w:hAnsi="Tw Cen MT"/>
              </w:rPr>
              <w:t xml:space="preserve"> </w:t>
            </w:r>
            <w:r w:rsidR="007A7D77" w:rsidRPr="00893F7B">
              <w:rPr>
                <w:rFonts w:ascii="Tw Cen MT" w:hAnsi="Tw Cen MT"/>
              </w:rPr>
              <w:t xml:space="preserve">Practical demonstration and verbal confirmation of </w:t>
            </w:r>
            <w:r w:rsidR="0018378F">
              <w:rPr>
                <w:rFonts w:ascii="Tw Cen MT" w:hAnsi="Tw Cen MT"/>
              </w:rPr>
              <w:t>skills, techniques, and tactics</w:t>
            </w:r>
            <w:r w:rsidR="007A7D77" w:rsidRPr="00893F7B">
              <w:rPr>
                <w:rFonts w:ascii="Tw Cen MT" w:hAnsi="Tw Cen MT"/>
              </w:rPr>
              <w:t xml:space="preserve"> in game-based situations</w:t>
            </w:r>
            <w:r w:rsidRPr="00893F7B">
              <w:rPr>
                <w:rFonts w:ascii="Tw Cen MT" w:hAnsi="Tw Cen MT"/>
              </w:rPr>
              <w:t>.</w:t>
            </w:r>
            <w:r w:rsidR="00893F7B">
              <w:rPr>
                <w:rFonts w:ascii="Tw Cen MT" w:hAnsi="Tw Cen MT"/>
              </w:rPr>
              <w:t xml:space="preserve"> </w:t>
            </w:r>
            <w:r w:rsidR="007A7D77" w:rsidRPr="00893F7B">
              <w:rPr>
                <w:rFonts w:ascii="Tw Cen MT" w:hAnsi="Tw Cen MT"/>
              </w:rPr>
              <w:t xml:space="preserve">Assessment on </w:t>
            </w:r>
            <w:r w:rsidR="0018378F">
              <w:rPr>
                <w:rFonts w:ascii="Tw Cen MT" w:hAnsi="Tw Cen MT"/>
              </w:rPr>
              <w:t>skills, techniques, and tactics of two selected sports.</w:t>
            </w:r>
          </w:p>
          <w:p w14:paraId="3C064D81" w14:textId="4DB5C68C" w:rsidR="00E579EA" w:rsidRPr="00E242A3" w:rsidRDefault="00E579EA" w:rsidP="00E579EA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="003B6A42">
              <w:rPr>
                <w:rFonts w:ascii="Tw Cen MT" w:hAnsi="Tw Cen MT" w:cstheme="minorHAnsi"/>
              </w:rPr>
              <w:t xml:space="preserve">Task </w:t>
            </w:r>
            <w:r w:rsidR="0018378F">
              <w:rPr>
                <w:rFonts w:ascii="Tw Cen MT" w:hAnsi="Tw Cen MT" w:cstheme="minorHAnsi"/>
              </w:rPr>
              <w:t>B</w:t>
            </w:r>
            <w:r w:rsidR="003B6A42">
              <w:rPr>
                <w:rFonts w:ascii="Tw Cen MT" w:hAnsi="Tw Cen MT" w:cstheme="minorHAnsi"/>
              </w:rPr>
              <w:t xml:space="preserve"> assessment</w:t>
            </w:r>
            <w:r w:rsidR="007A7D77">
              <w:rPr>
                <w:rFonts w:ascii="Tw Cen MT" w:hAnsi="Tw Cen MT" w:cstheme="minorHAnsi"/>
              </w:rPr>
              <w:t>.</w:t>
            </w:r>
          </w:p>
        </w:tc>
        <w:tc>
          <w:tcPr>
            <w:tcW w:w="4961" w:type="dxa"/>
          </w:tcPr>
          <w:p w14:paraId="4C0086E7" w14:textId="201702E0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tasks/resources:</w:t>
            </w:r>
          </w:p>
          <w:p w14:paraId="094D9D84" w14:textId="383B7680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0237BB">
              <w:rPr>
                <w:rFonts w:ascii="Tw Cen MT" w:hAnsi="Tw Cen MT" w:cstheme="minorHAnsi"/>
              </w:rPr>
              <w:t>Skills and techniques of badminton.</w:t>
            </w:r>
          </w:p>
          <w:p w14:paraId="2C9BFF7A" w14:textId="67D2B3F4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0237BB">
              <w:rPr>
                <w:rFonts w:ascii="Tw Cen MT" w:hAnsi="Tw Cen MT" w:cstheme="minorHAnsi"/>
              </w:rPr>
              <w:t>Tactics of badminton.</w:t>
            </w:r>
          </w:p>
          <w:p w14:paraId="5829848E" w14:textId="1087CC91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0237BB">
              <w:rPr>
                <w:rFonts w:ascii="Tw Cen MT" w:hAnsi="Tw Cen MT" w:cstheme="minorHAnsi"/>
              </w:rPr>
              <w:t>Skills and techniques of basketball.</w:t>
            </w:r>
          </w:p>
          <w:p w14:paraId="0803EFAD" w14:textId="7911899E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0237BB">
              <w:rPr>
                <w:rFonts w:ascii="Tw Cen MT" w:hAnsi="Tw Cen MT" w:cstheme="minorHAnsi"/>
              </w:rPr>
              <w:t>Tactics of basketball.</w:t>
            </w:r>
          </w:p>
          <w:p w14:paraId="676294A8" w14:textId="3C5513C2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1C55C9">
              <w:rPr>
                <w:rFonts w:ascii="Tw Cen MT" w:hAnsi="Tw Cen MT" w:cstheme="minorHAnsi"/>
              </w:rPr>
              <w:t>Components of fitness needed for badminton.</w:t>
            </w:r>
          </w:p>
          <w:p w14:paraId="58D810A0" w14:textId="566D5B51" w:rsidR="00E579EA" w:rsidRPr="00A240AA" w:rsidRDefault="00E579EA" w:rsidP="00E579E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1C55C9">
              <w:rPr>
                <w:rFonts w:ascii="Tw Cen MT" w:hAnsi="Tw Cen MT" w:cstheme="minorHAnsi"/>
              </w:rPr>
              <w:t>Components of fitness needed for basketball.</w:t>
            </w:r>
          </w:p>
        </w:tc>
        <w:tc>
          <w:tcPr>
            <w:tcW w:w="2694" w:type="dxa"/>
            <w:vMerge w:val="restart"/>
          </w:tcPr>
          <w:p w14:paraId="31A37980" w14:textId="3C9C606B" w:rsidR="00E579EA" w:rsidRDefault="00E579EA" w:rsidP="00E579EA">
            <w:pPr>
              <w:rPr>
                <w:rFonts w:ascii="Tw Cen MT" w:hAnsi="Tw Cen MT" w:cstheme="minorHAnsi"/>
                <w:bCs/>
                <w:i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  <w:r w:rsidR="007A7D77">
              <w:rPr>
                <w:rFonts w:ascii="Tw Cen MT" w:hAnsi="Tw Cen MT" w:cstheme="minorHAnsi"/>
                <w:bCs/>
                <w:iCs/>
              </w:rPr>
              <w:t>Rules</w:t>
            </w:r>
          </w:p>
          <w:p w14:paraId="4D00024F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Regulations</w:t>
            </w:r>
          </w:p>
          <w:p w14:paraId="7E24A308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Scoring Systems</w:t>
            </w:r>
          </w:p>
          <w:p w14:paraId="7AC65FEB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Official</w:t>
            </w:r>
          </w:p>
          <w:p w14:paraId="4757F5FB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Roles</w:t>
            </w:r>
          </w:p>
          <w:p w14:paraId="6FE39508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Compare</w:t>
            </w:r>
          </w:p>
          <w:p w14:paraId="41B61319" w14:textId="15AF8A56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Contrast</w:t>
            </w:r>
          </w:p>
          <w:p w14:paraId="5C27D2F1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Explain</w:t>
            </w:r>
          </w:p>
          <w:p w14:paraId="01D55D7F" w14:textId="77777777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Describe</w:t>
            </w:r>
          </w:p>
          <w:p w14:paraId="6C7362CD" w14:textId="12BF1CD4" w:rsidR="007A7D77" w:rsidRDefault="007A7D77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Analyse</w:t>
            </w:r>
          </w:p>
          <w:p w14:paraId="48C1A996" w14:textId="44385DB1" w:rsidR="008254E8" w:rsidRDefault="008254E8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Governing bodies</w:t>
            </w:r>
          </w:p>
          <w:p w14:paraId="416F1895" w14:textId="57A04980" w:rsidR="008254E8" w:rsidRDefault="008254E8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Health and safety</w:t>
            </w:r>
          </w:p>
          <w:p w14:paraId="3B309DAD" w14:textId="0F44629B" w:rsidR="008254E8" w:rsidRDefault="008254E8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Time</w:t>
            </w:r>
          </w:p>
          <w:p w14:paraId="4D878A55" w14:textId="19FC6B9B" w:rsidR="00463B06" w:rsidRDefault="00463B06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Skills</w:t>
            </w:r>
          </w:p>
          <w:p w14:paraId="03B8D22F" w14:textId="46BE668D" w:rsidR="00463B06" w:rsidRDefault="00463B06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Techniques</w:t>
            </w:r>
          </w:p>
          <w:p w14:paraId="1170F881" w14:textId="757993B6" w:rsidR="00463B06" w:rsidRDefault="00463B06" w:rsidP="00E579EA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Tactics</w:t>
            </w:r>
          </w:p>
          <w:p w14:paraId="71EDD59F" w14:textId="29819D11" w:rsidR="007A7D77" w:rsidRPr="00A240AA" w:rsidRDefault="007A7D77" w:rsidP="008254E8">
            <w:pPr>
              <w:rPr>
                <w:rFonts w:ascii="Tw Cen MT" w:hAnsi="Tw Cen MT" w:cstheme="minorHAnsi"/>
                <w:bCs/>
                <w:iCs/>
              </w:rPr>
            </w:pPr>
          </w:p>
        </w:tc>
        <w:tc>
          <w:tcPr>
            <w:tcW w:w="2551" w:type="dxa"/>
            <w:vMerge w:val="restart"/>
          </w:tcPr>
          <w:p w14:paraId="1D424C2B" w14:textId="77777777" w:rsidR="00E579EA" w:rsidRPr="003B6A42" w:rsidRDefault="00E579EA" w:rsidP="00E579EA">
            <w:pPr>
              <w:rPr>
                <w:rFonts w:ascii="Tw Cen MT" w:hAnsi="Tw Cen MT"/>
                <w:b/>
                <w:iCs/>
              </w:rPr>
            </w:pPr>
            <w:r w:rsidRPr="003B6A42">
              <w:rPr>
                <w:rFonts w:ascii="Tw Cen MT" w:hAnsi="Tw Cen MT"/>
                <w:b/>
                <w:iCs/>
              </w:rPr>
              <w:t>Key vocabulary 2:</w:t>
            </w:r>
          </w:p>
          <w:p w14:paraId="0780F81A" w14:textId="77777777" w:rsidR="003B6A42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Application</w:t>
            </w:r>
          </w:p>
          <w:p w14:paraId="7664389A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Laws</w:t>
            </w:r>
          </w:p>
          <w:p w14:paraId="22CED810" w14:textId="77F1BEFB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Appearance</w:t>
            </w:r>
          </w:p>
          <w:p w14:paraId="61DB105B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Equipment</w:t>
            </w:r>
          </w:p>
          <w:p w14:paraId="720B8F54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Fitness</w:t>
            </w:r>
          </w:p>
          <w:p w14:paraId="50C3D75A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Qualification</w:t>
            </w:r>
          </w:p>
          <w:p w14:paraId="33A0B845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Accountability</w:t>
            </w:r>
          </w:p>
          <w:p w14:paraId="7C7BFB8F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Fair play</w:t>
            </w:r>
          </w:p>
          <w:p w14:paraId="7D8DE3F4" w14:textId="77777777" w:rsidR="008254E8" w:rsidRDefault="008254E8" w:rsidP="00E579EA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Technology</w:t>
            </w:r>
          </w:p>
          <w:p w14:paraId="476F0778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Referee</w:t>
            </w:r>
          </w:p>
          <w:p w14:paraId="097E5BF1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Umpire</w:t>
            </w:r>
          </w:p>
          <w:p w14:paraId="4F99DBC1" w14:textId="77777777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Judge</w:t>
            </w:r>
          </w:p>
          <w:p w14:paraId="5C906596" w14:textId="5424963E" w:rsidR="008254E8" w:rsidRDefault="008254E8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Equipment</w:t>
            </w:r>
          </w:p>
          <w:p w14:paraId="1AA49C5F" w14:textId="152802AF" w:rsidR="00463B06" w:rsidRDefault="00463B06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Consistency</w:t>
            </w:r>
          </w:p>
          <w:p w14:paraId="3AFBBDD4" w14:textId="57806E8C" w:rsidR="00463B06" w:rsidRDefault="00463B06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Accuracy</w:t>
            </w:r>
          </w:p>
          <w:p w14:paraId="751DD82F" w14:textId="51F5BC49" w:rsidR="00463B06" w:rsidRDefault="00463B06" w:rsidP="008254E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Power</w:t>
            </w:r>
          </w:p>
          <w:p w14:paraId="74029DE4" w14:textId="12A275CD" w:rsidR="008254E8" w:rsidRPr="00A240AA" w:rsidRDefault="008254E8" w:rsidP="00E579EA">
            <w:pPr>
              <w:rPr>
                <w:rFonts w:ascii="Tw Cen MT" w:hAnsi="Tw Cen MT"/>
                <w:bCs/>
                <w:iCs/>
              </w:rPr>
            </w:pPr>
          </w:p>
        </w:tc>
      </w:tr>
      <w:tr w:rsidR="00E579EA" w:rsidRPr="00BF2FB6" w14:paraId="780A4973" w14:textId="77777777" w:rsidTr="003B6A42">
        <w:trPr>
          <w:trHeight w:val="1106"/>
        </w:trPr>
        <w:tc>
          <w:tcPr>
            <w:tcW w:w="5240" w:type="dxa"/>
            <w:gridSpan w:val="2"/>
          </w:tcPr>
          <w:p w14:paraId="69E04439" w14:textId="7B5D2C6C" w:rsidR="00906D7F" w:rsidRDefault="00E579EA" w:rsidP="003B6A42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capital opportunities: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 w:rsidRPr="00A240AA">
              <w:rPr>
                <w:rFonts w:ascii="Tw Cen MT" w:hAnsi="Tw Cen MT" w:cstheme="minorHAnsi"/>
              </w:rPr>
              <w:br/>
            </w:r>
            <w:r w:rsidR="003B6A42" w:rsidRPr="003B6A42">
              <w:rPr>
                <w:rFonts w:ascii="Tw Cen MT" w:hAnsi="Tw Cen MT"/>
              </w:rPr>
              <w:t xml:space="preserve">Increasing students’ knowledge of sport through </w:t>
            </w:r>
            <w:r w:rsidR="00BE6F79">
              <w:rPr>
                <w:rFonts w:ascii="Tw Cen MT" w:hAnsi="Tw Cen MT"/>
              </w:rPr>
              <w:t xml:space="preserve">introducing </w:t>
            </w:r>
            <w:r w:rsidR="003B6A42" w:rsidRPr="003B6A42">
              <w:rPr>
                <w:rFonts w:ascii="Tw Cen MT" w:hAnsi="Tw Cen MT"/>
              </w:rPr>
              <w:t>to different sports</w:t>
            </w:r>
            <w:r w:rsidR="00BE6F79">
              <w:rPr>
                <w:rFonts w:ascii="Tw Cen MT" w:hAnsi="Tw Cen MT"/>
              </w:rPr>
              <w:t xml:space="preserve"> through </w:t>
            </w:r>
            <w:r w:rsidR="00623940">
              <w:rPr>
                <w:rFonts w:ascii="Tw Cen MT" w:hAnsi="Tw Cen MT"/>
              </w:rPr>
              <w:t xml:space="preserve">learning about the </w:t>
            </w:r>
            <w:r w:rsidR="00906D7F">
              <w:rPr>
                <w:rFonts w:ascii="Tw Cen MT" w:hAnsi="Tw Cen MT"/>
              </w:rPr>
              <w:t>in-depth</w:t>
            </w:r>
            <w:r w:rsidR="00623940">
              <w:rPr>
                <w:rFonts w:ascii="Tw Cen MT" w:hAnsi="Tw Cen MT"/>
              </w:rPr>
              <w:t xml:space="preserve"> knowledge and understanding </w:t>
            </w:r>
            <w:r w:rsidR="00906D7F">
              <w:rPr>
                <w:rFonts w:ascii="Tw Cen MT" w:hAnsi="Tw Cen MT"/>
              </w:rPr>
              <w:t>of two selected sports.</w:t>
            </w:r>
          </w:p>
          <w:p w14:paraId="31F97BD7" w14:textId="77777777" w:rsidR="00906D7F" w:rsidRPr="00A240AA" w:rsidRDefault="00906D7F" w:rsidP="00906D7F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Pr="00A240AA">
              <w:rPr>
                <w:rFonts w:ascii="Tw Cen MT" w:hAnsi="Tw Cen MT"/>
              </w:rPr>
              <w:t xml:space="preserve"> Can I work responsibly with others sensibly in potentially dangerous circumstances when taking on different roles and responsibilities? </w:t>
            </w:r>
          </w:p>
          <w:p w14:paraId="4B10C73D" w14:textId="77777777" w:rsidR="00906D7F" w:rsidRPr="00A240AA" w:rsidRDefault="00906D7F" w:rsidP="00906D7F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use equipment appropriately and safely?</w:t>
            </w:r>
          </w:p>
          <w:p w14:paraId="5DB84AB9" w14:textId="77777777" w:rsidR="00906D7F" w:rsidRPr="00A240AA" w:rsidRDefault="00906D7F" w:rsidP="00906D7F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Can I learn to handle success and defeat with dignity?</w:t>
            </w:r>
          </w:p>
          <w:p w14:paraId="021773B4" w14:textId="6C65966E" w:rsidR="00906D7F" w:rsidRPr="00A240AA" w:rsidRDefault="00906D7F" w:rsidP="00906D7F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 How can </w:t>
            </w:r>
            <w:r>
              <w:rPr>
                <w:rFonts w:ascii="Tw Cen MT" w:hAnsi="Tw Cen MT"/>
              </w:rPr>
              <w:t>competitive games</w:t>
            </w:r>
            <w:r w:rsidRPr="00A240AA">
              <w:rPr>
                <w:rFonts w:ascii="Tw Cen MT" w:hAnsi="Tw Cen MT"/>
              </w:rPr>
              <w:t xml:space="preserve"> positively affect my emotions? – (Confidence, determination, resilience)</w:t>
            </w:r>
          </w:p>
          <w:p w14:paraId="22F623BE" w14:textId="58BE615C" w:rsidR="00906D7F" w:rsidRPr="00A240AA" w:rsidRDefault="00906D7F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 w:rsidRPr="00A240AA">
              <w:rPr>
                <w:rFonts w:ascii="Tw Cen MT" w:hAnsi="Tw Cen MT"/>
              </w:rPr>
              <w:t xml:space="preserve"> Can I respect and show an awareness of other cultures traditions within a competitive environment.</w:t>
            </w:r>
          </w:p>
        </w:tc>
        <w:tc>
          <w:tcPr>
            <w:tcW w:w="4961" w:type="dxa"/>
          </w:tcPr>
          <w:p w14:paraId="721BD58E" w14:textId="77777777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47994C00" w14:textId="695BEDA6" w:rsidR="00906D7F" w:rsidRPr="00A240AA" w:rsidRDefault="00E579EA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906D7F"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="00906D7F" w:rsidRPr="00A240AA">
              <w:rPr>
                <w:rFonts w:ascii="Tw Cen MT" w:hAnsi="Tw Cen MT" w:cstheme="minorHAnsi"/>
              </w:rPr>
              <w:t xml:space="preserve"> – focus on </w:t>
            </w:r>
            <w:r w:rsidR="00906D7F">
              <w:rPr>
                <w:rFonts w:ascii="Tw Cen MT" w:hAnsi="Tw Cen MT" w:cstheme="minorHAnsi"/>
              </w:rPr>
              <w:t>two selected</w:t>
            </w:r>
            <w:r w:rsidR="00906D7F" w:rsidRPr="00A240AA">
              <w:rPr>
                <w:rFonts w:ascii="Tw Cen MT" w:hAnsi="Tw Cen MT" w:cstheme="minorHAnsi"/>
              </w:rPr>
              <w:t xml:space="preserve"> games in society</w:t>
            </w:r>
            <w:r w:rsidR="00906D7F">
              <w:rPr>
                <w:rFonts w:ascii="Tw Cen MT" w:hAnsi="Tw Cen MT" w:cstheme="minorHAnsi"/>
              </w:rPr>
              <w:t>.</w:t>
            </w:r>
          </w:p>
          <w:p w14:paraId="5F056700" w14:textId="515041B2" w:rsidR="00906D7F" w:rsidRPr="00A240AA" w:rsidRDefault="00906D7F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exploring gender in</w:t>
            </w:r>
            <w:r>
              <w:rPr>
                <w:rFonts w:ascii="Tw Cen MT" w:hAnsi="Tw Cen MT" w:cstheme="minorHAnsi"/>
              </w:rPr>
              <w:t xml:space="preserve"> two selected</w:t>
            </w:r>
            <w:r w:rsidRPr="00A240AA">
              <w:rPr>
                <w:rFonts w:ascii="Tw Cen MT" w:hAnsi="Tw Cen MT" w:cstheme="minorHAnsi"/>
              </w:rPr>
              <w:t xml:space="preserve"> sport</w:t>
            </w:r>
            <w:r>
              <w:rPr>
                <w:rFonts w:ascii="Tw Cen MT" w:hAnsi="Tw Cen MT" w:cstheme="minorHAnsi"/>
              </w:rPr>
              <w:t>s.</w:t>
            </w:r>
          </w:p>
          <w:p w14:paraId="6D4D6462" w14:textId="77777777" w:rsidR="00906D7F" w:rsidRPr="00A240AA" w:rsidRDefault="00906D7F" w:rsidP="00906D7F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mental health and healthy living focus</w:t>
            </w:r>
          </w:p>
          <w:p w14:paraId="03ACBF04" w14:textId="3119ECE3" w:rsidR="00176527" w:rsidRPr="00767BE0" w:rsidRDefault="00906D7F" w:rsidP="00906D7F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 develop a creative approach to </w:t>
            </w:r>
            <w:r>
              <w:rPr>
                <w:rFonts w:ascii="Tw Cen MT" w:hAnsi="Tw Cen MT" w:cstheme="minorHAnsi"/>
              </w:rPr>
              <w:t>enforce and understanding rules and regulations of two selected sports with confidence.</w:t>
            </w:r>
          </w:p>
          <w:p w14:paraId="57C5E6DF" w14:textId="3F26F876" w:rsidR="00E579EA" w:rsidRPr="00767BE0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694" w:type="dxa"/>
            <w:vMerge/>
          </w:tcPr>
          <w:p w14:paraId="40BD3A24" w14:textId="77777777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E579EA" w:rsidRPr="00A240AA" w:rsidRDefault="00E579EA" w:rsidP="00E579EA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13EB"/>
    <w:multiLevelType w:val="hybridMultilevel"/>
    <w:tmpl w:val="1994B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4AD7"/>
    <w:multiLevelType w:val="hybridMultilevel"/>
    <w:tmpl w:val="9F64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9"/>
  </w:num>
  <w:num w:numId="5">
    <w:abstractNumId w:val="22"/>
  </w:num>
  <w:num w:numId="6">
    <w:abstractNumId w:val="6"/>
  </w:num>
  <w:num w:numId="7">
    <w:abstractNumId w:val="7"/>
  </w:num>
  <w:num w:numId="8">
    <w:abstractNumId w:val="20"/>
  </w:num>
  <w:num w:numId="9">
    <w:abstractNumId w:val="25"/>
  </w:num>
  <w:num w:numId="10">
    <w:abstractNumId w:val="24"/>
  </w:num>
  <w:num w:numId="11">
    <w:abstractNumId w:val="4"/>
  </w:num>
  <w:num w:numId="12">
    <w:abstractNumId w:val="26"/>
  </w:num>
  <w:num w:numId="13">
    <w:abstractNumId w:val="31"/>
  </w:num>
  <w:num w:numId="14">
    <w:abstractNumId w:val="14"/>
  </w:num>
  <w:num w:numId="15">
    <w:abstractNumId w:val="28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12"/>
  </w:num>
  <w:num w:numId="21">
    <w:abstractNumId w:val="30"/>
  </w:num>
  <w:num w:numId="22">
    <w:abstractNumId w:val="29"/>
  </w:num>
  <w:num w:numId="23">
    <w:abstractNumId w:val="23"/>
  </w:num>
  <w:num w:numId="24">
    <w:abstractNumId w:val="3"/>
  </w:num>
  <w:num w:numId="25">
    <w:abstractNumId w:val="13"/>
  </w:num>
  <w:num w:numId="26">
    <w:abstractNumId w:val="32"/>
  </w:num>
  <w:num w:numId="27">
    <w:abstractNumId w:val="27"/>
  </w:num>
  <w:num w:numId="28">
    <w:abstractNumId w:val="11"/>
  </w:num>
  <w:num w:numId="29">
    <w:abstractNumId w:val="19"/>
  </w:num>
  <w:num w:numId="30">
    <w:abstractNumId w:val="10"/>
  </w:num>
  <w:num w:numId="31">
    <w:abstractNumId w:val="21"/>
  </w:num>
  <w:num w:numId="32">
    <w:abstractNumId w:val="5"/>
  </w:num>
  <w:num w:numId="33">
    <w:abstractNumId w:val="33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237BB"/>
    <w:rsid w:val="0004797A"/>
    <w:rsid w:val="000604A6"/>
    <w:rsid w:val="000644F8"/>
    <w:rsid w:val="000808D1"/>
    <w:rsid w:val="00092283"/>
    <w:rsid w:val="000A04D0"/>
    <w:rsid w:val="000B724A"/>
    <w:rsid w:val="000C0B8B"/>
    <w:rsid w:val="000F23B6"/>
    <w:rsid w:val="001015C6"/>
    <w:rsid w:val="00112FDB"/>
    <w:rsid w:val="00132C48"/>
    <w:rsid w:val="00140B98"/>
    <w:rsid w:val="00143B28"/>
    <w:rsid w:val="0014733D"/>
    <w:rsid w:val="001645EC"/>
    <w:rsid w:val="001731A3"/>
    <w:rsid w:val="00174D78"/>
    <w:rsid w:val="00176527"/>
    <w:rsid w:val="00177925"/>
    <w:rsid w:val="00177BC4"/>
    <w:rsid w:val="0018378F"/>
    <w:rsid w:val="00194F67"/>
    <w:rsid w:val="00197998"/>
    <w:rsid w:val="001A67E6"/>
    <w:rsid w:val="001B5653"/>
    <w:rsid w:val="001C55C9"/>
    <w:rsid w:val="001D6104"/>
    <w:rsid w:val="001F527E"/>
    <w:rsid w:val="001F6168"/>
    <w:rsid w:val="0020666B"/>
    <w:rsid w:val="00206B05"/>
    <w:rsid w:val="0020734F"/>
    <w:rsid w:val="002255D7"/>
    <w:rsid w:val="00263516"/>
    <w:rsid w:val="002674FB"/>
    <w:rsid w:val="002772BA"/>
    <w:rsid w:val="002A1025"/>
    <w:rsid w:val="002A7050"/>
    <w:rsid w:val="002A7A84"/>
    <w:rsid w:val="002B2B34"/>
    <w:rsid w:val="002F5E68"/>
    <w:rsid w:val="00351C78"/>
    <w:rsid w:val="003A3B9F"/>
    <w:rsid w:val="003B3732"/>
    <w:rsid w:val="003B3B10"/>
    <w:rsid w:val="003B6A42"/>
    <w:rsid w:val="003D6DD9"/>
    <w:rsid w:val="003F7447"/>
    <w:rsid w:val="0040383E"/>
    <w:rsid w:val="00405A91"/>
    <w:rsid w:val="0040790A"/>
    <w:rsid w:val="004173D2"/>
    <w:rsid w:val="00445538"/>
    <w:rsid w:val="004562B8"/>
    <w:rsid w:val="00463B06"/>
    <w:rsid w:val="00467682"/>
    <w:rsid w:val="00474E6C"/>
    <w:rsid w:val="00496D0E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64522"/>
    <w:rsid w:val="0057057B"/>
    <w:rsid w:val="00575603"/>
    <w:rsid w:val="005E12A0"/>
    <w:rsid w:val="005E4286"/>
    <w:rsid w:val="005F1EEF"/>
    <w:rsid w:val="00623940"/>
    <w:rsid w:val="006418DD"/>
    <w:rsid w:val="00646439"/>
    <w:rsid w:val="006B6095"/>
    <w:rsid w:val="006E0CFA"/>
    <w:rsid w:val="0070519D"/>
    <w:rsid w:val="00712A5C"/>
    <w:rsid w:val="0073321C"/>
    <w:rsid w:val="007406FD"/>
    <w:rsid w:val="0074365A"/>
    <w:rsid w:val="00750979"/>
    <w:rsid w:val="00763801"/>
    <w:rsid w:val="00767BE0"/>
    <w:rsid w:val="007815B0"/>
    <w:rsid w:val="007A7D77"/>
    <w:rsid w:val="007C1E1C"/>
    <w:rsid w:val="007F56F0"/>
    <w:rsid w:val="008254E8"/>
    <w:rsid w:val="00826996"/>
    <w:rsid w:val="008749FA"/>
    <w:rsid w:val="00875387"/>
    <w:rsid w:val="00892CDD"/>
    <w:rsid w:val="00893F7B"/>
    <w:rsid w:val="008B6DEE"/>
    <w:rsid w:val="008D2D3E"/>
    <w:rsid w:val="008D6F20"/>
    <w:rsid w:val="008F5DA3"/>
    <w:rsid w:val="009017F4"/>
    <w:rsid w:val="00906D7F"/>
    <w:rsid w:val="0091783E"/>
    <w:rsid w:val="00936C8C"/>
    <w:rsid w:val="00963E98"/>
    <w:rsid w:val="009A026F"/>
    <w:rsid w:val="009A6DAF"/>
    <w:rsid w:val="009C3329"/>
    <w:rsid w:val="009C5355"/>
    <w:rsid w:val="00A0261E"/>
    <w:rsid w:val="00A06AF5"/>
    <w:rsid w:val="00A17A00"/>
    <w:rsid w:val="00A17D4E"/>
    <w:rsid w:val="00A240AA"/>
    <w:rsid w:val="00A35C10"/>
    <w:rsid w:val="00A50BEE"/>
    <w:rsid w:val="00A57527"/>
    <w:rsid w:val="00A6520B"/>
    <w:rsid w:val="00A94B5B"/>
    <w:rsid w:val="00AB240A"/>
    <w:rsid w:val="00AC4AC6"/>
    <w:rsid w:val="00AE1F62"/>
    <w:rsid w:val="00AE3781"/>
    <w:rsid w:val="00AF7543"/>
    <w:rsid w:val="00B13A57"/>
    <w:rsid w:val="00B17BEC"/>
    <w:rsid w:val="00B23D8C"/>
    <w:rsid w:val="00B3119C"/>
    <w:rsid w:val="00B64FCF"/>
    <w:rsid w:val="00B82F43"/>
    <w:rsid w:val="00B96CA0"/>
    <w:rsid w:val="00BB79C7"/>
    <w:rsid w:val="00BC4FE2"/>
    <w:rsid w:val="00BD77B0"/>
    <w:rsid w:val="00BE1005"/>
    <w:rsid w:val="00BE3693"/>
    <w:rsid w:val="00BE6F79"/>
    <w:rsid w:val="00BF2FB6"/>
    <w:rsid w:val="00C03C38"/>
    <w:rsid w:val="00C20271"/>
    <w:rsid w:val="00C3358A"/>
    <w:rsid w:val="00C37957"/>
    <w:rsid w:val="00C66849"/>
    <w:rsid w:val="00C90300"/>
    <w:rsid w:val="00C96551"/>
    <w:rsid w:val="00CA4FC9"/>
    <w:rsid w:val="00CF7589"/>
    <w:rsid w:val="00D00236"/>
    <w:rsid w:val="00D11A60"/>
    <w:rsid w:val="00D45DE9"/>
    <w:rsid w:val="00D558A0"/>
    <w:rsid w:val="00D76005"/>
    <w:rsid w:val="00D7620F"/>
    <w:rsid w:val="00DC4A86"/>
    <w:rsid w:val="00DF4B36"/>
    <w:rsid w:val="00E1416D"/>
    <w:rsid w:val="00E237D6"/>
    <w:rsid w:val="00E242A3"/>
    <w:rsid w:val="00E25346"/>
    <w:rsid w:val="00E36C9F"/>
    <w:rsid w:val="00E579EA"/>
    <w:rsid w:val="00E602E2"/>
    <w:rsid w:val="00E6587D"/>
    <w:rsid w:val="00E81FBB"/>
    <w:rsid w:val="00EA1ED5"/>
    <w:rsid w:val="00ED3E69"/>
    <w:rsid w:val="00EE374A"/>
    <w:rsid w:val="00EE6B79"/>
    <w:rsid w:val="00EF54C4"/>
    <w:rsid w:val="00F2768F"/>
    <w:rsid w:val="00F276B8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0677F-2ACB-4895-9685-4CC38FDC0861}"/>
</file>

<file path=customXml/itemProps3.xml><?xml version="1.0" encoding="utf-8"?>
<ds:datastoreItem xmlns:ds="http://schemas.openxmlformats.org/officeDocument/2006/customXml" ds:itemID="{00794022-75EC-4A31-82DD-5E1874903577}"/>
</file>

<file path=customXml/itemProps4.xml><?xml version="1.0" encoding="utf-8"?>
<ds:datastoreItem xmlns:ds="http://schemas.openxmlformats.org/officeDocument/2006/customXml" ds:itemID="{446357EB-2303-454A-9232-9D64A3546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Jones</cp:lastModifiedBy>
  <cp:revision>11</cp:revision>
  <cp:lastPrinted>2021-06-24T11:09:00Z</cp:lastPrinted>
  <dcterms:created xsi:type="dcterms:W3CDTF">2021-06-30T19:06:00Z</dcterms:created>
  <dcterms:modified xsi:type="dcterms:W3CDTF">2021-06-30T19:52:00Z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