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DB94E" w14:textId="3EE5C646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9525AC" w:rsidRPr="009525AC" w14:paraId="07EA6CCD" w14:textId="77777777" w:rsidTr="006418DD">
        <w:tc>
          <w:tcPr>
            <w:tcW w:w="2431" w:type="dxa"/>
          </w:tcPr>
          <w:p w14:paraId="19659420" w14:textId="77777777" w:rsidR="005B59DF" w:rsidRPr="009525AC" w:rsidRDefault="005B59DF" w:rsidP="005B59DF">
            <w:pPr>
              <w:rPr>
                <w:rFonts w:ascii="Tw Cen MT" w:hAnsi="Tw Cen MT" w:cstheme="minorHAnsi"/>
                <w:b/>
                <w:bCs/>
                <w:sz w:val="40"/>
                <w:szCs w:val="40"/>
              </w:rPr>
            </w:pPr>
            <w:r w:rsidRPr="009525AC">
              <w:rPr>
                <w:rFonts w:ascii="Tw Cen MT" w:hAnsi="Tw Cen MT" w:cstheme="minorHAnsi"/>
                <w:b/>
                <w:bCs/>
                <w:sz w:val="40"/>
                <w:szCs w:val="40"/>
              </w:rPr>
              <w:t xml:space="preserve">Topic title: </w:t>
            </w:r>
          </w:p>
          <w:p w14:paraId="2CB769AD" w14:textId="30D93F7E" w:rsidR="005B59DF" w:rsidRPr="009525AC" w:rsidRDefault="005B59DF" w:rsidP="005B59DF">
            <w:pPr>
              <w:rPr>
                <w:rFonts w:ascii="Tw Cen MT" w:hAnsi="Tw Cen MT" w:cstheme="minorHAnsi"/>
                <w:sz w:val="40"/>
                <w:szCs w:val="40"/>
              </w:rPr>
            </w:pPr>
            <w:r w:rsidRPr="009525AC">
              <w:rPr>
                <w:rFonts w:ascii="Tw Cen MT" w:hAnsi="Tw Cen MT" w:cstheme="minorHAnsi"/>
                <w:sz w:val="40"/>
                <w:szCs w:val="40"/>
              </w:rPr>
              <w:t>Badminton</w:t>
            </w:r>
          </w:p>
          <w:p w14:paraId="0AA7BB50" w14:textId="135DD4D6" w:rsidR="005B59DF" w:rsidRPr="009525AC" w:rsidRDefault="005B59DF" w:rsidP="005B59DF">
            <w:pPr>
              <w:rPr>
                <w:rFonts w:ascii="Tw Cen MT" w:hAnsi="Tw Cen MT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09" w:type="dxa"/>
          </w:tcPr>
          <w:p w14:paraId="7162C7DB" w14:textId="77777777" w:rsidR="002D143E" w:rsidRDefault="005B59DF" w:rsidP="005B59DF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2D143E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Year: </w:t>
            </w:r>
            <w:r w:rsidR="002D143E" w:rsidRPr="002D143E">
              <w:rPr>
                <w:rFonts w:ascii="Tw Cen MT" w:hAnsi="Tw Cen MT" w:cstheme="minorHAnsi"/>
                <w:b/>
                <w:bCs/>
                <w:sz w:val="24"/>
                <w:szCs w:val="24"/>
              </w:rPr>
              <w:t>10</w:t>
            </w:r>
            <w:r w:rsidRPr="002D143E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– </w:t>
            </w:r>
            <w:r w:rsidR="009525AC" w:rsidRPr="002D143E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Competence </w:t>
            </w:r>
            <w:r w:rsidR="009525AC" w:rsidRPr="009525AC">
              <w:rPr>
                <w:rFonts w:ascii="Tw Cen MT" w:hAnsi="Tw Cen MT" w:cstheme="minorHAnsi"/>
                <w:b/>
                <w:bCs/>
                <w:sz w:val="28"/>
                <w:szCs w:val="28"/>
              </w:rPr>
              <w:br/>
            </w:r>
            <w:r w:rsidR="009525AC" w:rsidRPr="009525AC">
              <w:rPr>
                <w:rFonts w:ascii="Tw Cen MT" w:hAnsi="Tw Cen MT" w:cstheme="minorHAnsi"/>
              </w:rPr>
              <w:t>Develop self-progression and personal best. Research and independent learning.</w:t>
            </w:r>
            <w:r w:rsidRPr="009525AC">
              <w:rPr>
                <w:rFonts w:ascii="Tw Cen MT" w:hAnsi="Tw Cen MT" w:cstheme="minorHAnsi"/>
                <w:b/>
                <w:bCs/>
                <w:sz w:val="28"/>
                <w:szCs w:val="28"/>
              </w:rPr>
              <w:br/>
            </w:r>
          </w:p>
          <w:p w14:paraId="14D65FA7" w14:textId="0CAD5A02" w:rsidR="005B59DF" w:rsidRPr="009525AC" w:rsidRDefault="005B59DF" w:rsidP="005B59DF">
            <w:pPr>
              <w:rPr>
                <w:rFonts w:ascii="Tw Cen MT" w:hAnsi="Tw Cen MT" w:cstheme="minorHAnsi"/>
                <w:b/>
                <w:bCs/>
                <w:color w:val="FF0000"/>
                <w:sz w:val="24"/>
                <w:szCs w:val="24"/>
              </w:rPr>
            </w:pPr>
            <w:r w:rsidRPr="002D143E">
              <w:rPr>
                <w:rFonts w:ascii="Tw Cen MT" w:hAnsi="Tw Cen MT" w:cstheme="minorHAnsi"/>
                <w:b/>
                <w:bCs/>
                <w:sz w:val="24"/>
                <w:szCs w:val="24"/>
              </w:rPr>
              <w:t>Term:</w:t>
            </w:r>
            <w:r w:rsidRPr="002D143E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Pr="002D143E">
              <w:rPr>
                <w:rFonts w:ascii="Tw Cen MT" w:hAnsi="Tw Cen MT" w:cstheme="minorHAnsi"/>
                <w:b/>
                <w:bCs/>
                <w:sz w:val="24"/>
                <w:szCs w:val="24"/>
              </w:rPr>
              <w:t>Autumn - Spring</w:t>
            </w:r>
          </w:p>
        </w:tc>
        <w:tc>
          <w:tcPr>
            <w:tcW w:w="4961" w:type="dxa"/>
          </w:tcPr>
          <w:p w14:paraId="7D7C2A2E" w14:textId="3FE1A187" w:rsidR="005B59DF" w:rsidRPr="009525AC" w:rsidRDefault="005B59DF" w:rsidP="005B59DF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this:</w:t>
            </w:r>
          </w:p>
          <w:p w14:paraId="7F203DF7" w14:textId="11780AB2" w:rsidR="005B59DF" w:rsidRPr="009525AC" w:rsidRDefault="005B59DF" w:rsidP="005B59DF">
            <w:pPr>
              <w:rPr>
                <w:rFonts w:ascii="Tw Cen MT" w:hAnsi="Tw Cen MT" w:cstheme="minorHAnsi"/>
                <w:color w:val="FF0000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</w:rPr>
              <w:t xml:space="preserve">Badminton forms a key part of our wider school PE curriculum and it has many transferable techniques, skills and tactics used in a variety of ways. This allows knowledge and understanding of rules, regulations and scoring systems. This also links in with the knowledge and application phase at BTEC level.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2F624B2" w14:textId="135330DE" w:rsidR="005B59DF" w:rsidRPr="009525AC" w:rsidRDefault="005B59DF" w:rsidP="005B59DF">
            <w:pPr>
              <w:rPr>
                <w:rFonts w:ascii="Tw Cen MT" w:hAnsi="Tw Cen MT" w:cstheme="minorHAnsi"/>
                <w:color w:val="FF0000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b/>
                <w:bCs/>
              </w:rPr>
              <w:t>Why we teach this here:</w:t>
            </w:r>
            <w:r w:rsidRPr="009525AC">
              <w:rPr>
                <w:rFonts w:ascii="Tw Cen MT" w:hAnsi="Tw Cen MT" w:cstheme="minorHAnsi"/>
                <w:b/>
                <w:bCs/>
                <w:color w:val="FF0000"/>
              </w:rPr>
              <w:br/>
            </w:r>
            <w:r w:rsidR="009525AC" w:rsidRPr="00A240AA">
              <w:rPr>
                <w:rFonts w:ascii="Tw Cen MT" w:hAnsi="Tw Cen MT" w:cstheme="minorHAnsi"/>
              </w:rPr>
              <w:t xml:space="preserve">We teach this unit in Year </w:t>
            </w:r>
            <w:r w:rsidR="009525AC">
              <w:rPr>
                <w:rFonts w:ascii="Tw Cen MT" w:hAnsi="Tw Cen MT" w:cstheme="minorHAnsi"/>
              </w:rPr>
              <w:t>10</w:t>
            </w:r>
            <w:r w:rsidR="009525AC" w:rsidRPr="00A240AA">
              <w:rPr>
                <w:rFonts w:ascii="Tw Cen MT" w:hAnsi="Tw Cen MT" w:cstheme="minorHAnsi"/>
              </w:rPr>
              <w:t xml:space="preserve"> to </w:t>
            </w:r>
            <w:r w:rsidR="009525AC">
              <w:rPr>
                <w:rFonts w:ascii="Tw Cen MT" w:hAnsi="Tw Cen MT" w:cstheme="minorHAnsi"/>
              </w:rPr>
              <w:t>encourage students to develop practical techniques and tactical endeavour in badminton, whilst focusing on developing self-progression. Students will be directed to attain high knowledge and understanding of rules, regulations and scoring systems.</w:t>
            </w:r>
          </w:p>
        </w:tc>
      </w:tr>
      <w:tr w:rsidR="009525AC" w:rsidRPr="009525AC" w14:paraId="586529ED" w14:textId="77777777" w:rsidTr="00AF6989">
        <w:trPr>
          <w:trHeight w:val="1046"/>
        </w:trPr>
        <w:tc>
          <w:tcPr>
            <w:tcW w:w="5240" w:type="dxa"/>
            <w:gridSpan w:val="2"/>
            <w:vMerge w:val="restart"/>
          </w:tcPr>
          <w:p w14:paraId="3572EA97" w14:textId="40FFEDA3" w:rsidR="005B59DF" w:rsidRPr="00645CE3" w:rsidRDefault="005B59DF" w:rsidP="009C277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645CE3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149E7461" w14:textId="27665613" w:rsidR="005B59DF" w:rsidRPr="00645CE3" w:rsidRDefault="009C2778" w:rsidP="005B59DF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</w:rPr>
            </w:pPr>
            <w:r w:rsidRPr="00645CE3">
              <w:rPr>
                <w:rFonts w:ascii="Tw Cen MT" w:hAnsi="Tw Cen MT" w:cstheme="minorHAnsi"/>
              </w:rPr>
              <w:t xml:space="preserve">How </w:t>
            </w:r>
            <w:r w:rsidR="00645CE3" w:rsidRPr="00645CE3">
              <w:rPr>
                <w:rFonts w:ascii="Tw Cen MT" w:hAnsi="Tw Cen MT" w:cstheme="minorHAnsi"/>
              </w:rPr>
              <w:t>does power determine the</w:t>
            </w:r>
            <w:r w:rsidRPr="00645CE3">
              <w:rPr>
                <w:rFonts w:ascii="Tw Cen MT" w:hAnsi="Tw Cen MT" w:cstheme="minorHAnsi"/>
              </w:rPr>
              <w:t xml:space="preserve"> accuracy of our shots</w:t>
            </w:r>
            <w:r w:rsidR="005B59DF" w:rsidRPr="00645CE3">
              <w:rPr>
                <w:rFonts w:ascii="Tw Cen MT" w:hAnsi="Tw Cen MT" w:cstheme="minorHAnsi"/>
              </w:rPr>
              <w:t xml:space="preserve"> in badminton?</w:t>
            </w:r>
          </w:p>
          <w:p w14:paraId="1DE378B2" w14:textId="3EFD84D7" w:rsidR="005B59DF" w:rsidRPr="002D143E" w:rsidRDefault="002D143E" w:rsidP="005B59DF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</w:rPr>
            </w:pPr>
            <w:r w:rsidRPr="002D143E">
              <w:rPr>
                <w:rFonts w:ascii="Tw Cen MT" w:hAnsi="Tw Cen MT" w:cstheme="minorHAnsi"/>
              </w:rPr>
              <w:t>Why does keeping</w:t>
            </w:r>
            <w:r w:rsidR="005B59DF" w:rsidRPr="002D143E">
              <w:rPr>
                <w:rFonts w:ascii="Tw Cen MT" w:hAnsi="Tw Cen MT" w:cstheme="minorHAnsi"/>
              </w:rPr>
              <w:t xml:space="preserve"> a central position in the court </w:t>
            </w:r>
            <w:r w:rsidRPr="002D143E">
              <w:rPr>
                <w:rFonts w:ascii="Tw Cen MT" w:hAnsi="Tw Cen MT" w:cstheme="minorHAnsi"/>
              </w:rPr>
              <w:t xml:space="preserve">work to your advantage </w:t>
            </w:r>
            <w:r w:rsidR="005B59DF" w:rsidRPr="002D143E">
              <w:rPr>
                <w:rFonts w:ascii="Tw Cen MT" w:hAnsi="Tw Cen MT" w:cstheme="minorHAnsi"/>
              </w:rPr>
              <w:t>when playing badminton?</w:t>
            </w:r>
          </w:p>
          <w:p w14:paraId="1470DDAA" w14:textId="77777777" w:rsidR="00FD47AE" w:rsidRDefault="005B59DF" w:rsidP="00FD47AE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</w:rPr>
            </w:pPr>
            <w:r w:rsidRPr="00FD47AE">
              <w:rPr>
                <w:rFonts w:ascii="Tw Cen MT" w:hAnsi="Tw Cen MT" w:cstheme="minorHAnsi"/>
              </w:rPr>
              <w:t xml:space="preserve">How </w:t>
            </w:r>
            <w:r w:rsidR="009C2778" w:rsidRPr="00FD47AE">
              <w:rPr>
                <w:rFonts w:ascii="Tw Cen MT" w:hAnsi="Tw Cen MT" w:cstheme="minorHAnsi"/>
              </w:rPr>
              <w:t xml:space="preserve">can the </w:t>
            </w:r>
            <w:r w:rsidR="00FD47AE" w:rsidRPr="00FD47AE">
              <w:rPr>
                <w:rFonts w:ascii="Tw Cen MT" w:hAnsi="Tw Cen MT" w:cstheme="minorHAnsi"/>
              </w:rPr>
              <w:t>smash</w:t>
            </w:r>
            <w:r w:rsidR="009C2778" w:rsidRPr="00FD47AE">
              <w:rPr>
                <w:rFonts w:ascii="Tw Cen MT" w:hAnsi="Tw Cen MT" w:cstheme="minorHAnsi"/>
              </w:rPr>
              <w:t xml:space="preserve"> shot be used effectively</w:t>
            </w:r>
            <w:r w:rsidRPr="00FD47AE">
              <w:rPr>
                <w:rFonts w:ascii="Tw Cen MT" w:hAnsi="Tw Cen MT" w:cstheme="minorHAnsi"/>
              </w:rPr>
              <w:t xml:space="preserve"> </w:t>
            </w:r>
            <w:r w:rsidR="009C2778" w:rsidRPr="00FD47AE">
              <w:rPr>
                <w:rFonts w:ascii="Tw Cen MT" w:hAnsi="Tw Cen MT" w:cstheme="minorHAnsi"/>
              </w:rPr>
              <w:t>to defeat an opponent</w:t>
            </w:r>
            <w:r w:rsidRPr="00FD47AE">
              <w:rPr>
                <w:rFonts w:ascii="Tw Cen MT" w:hAnsi="Tw Cen MT" w:cstheme="minorHAnsi"/>
              </w:rPr>
              <w:t xml:space="preserve"> in badminton?</w:t>
            </w:r>
          </w:p>
          <w:p w14:paraId="073B6470" w14:textId="61613174" w:rsidR="009C2778" w:rsidRPr="00FD47AE" w:rsidRDefault="005B59DF" w:rsidP="00FD47AE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</w:rPr>
            </w:pPr>
            <w:r w:rsidRPr="00FD47AE">
              <w:rPr>
                <w:rFonts w:ascii="Tw Cen MT" w:hAnsi="Tw Cen MT" w:cstheme="minorHAnsi"/>
              </w:rPr>
              <w:t>Wh</w:t>
            </w:r>
            <w:r w:rsidR="009C2778" w:rsidRPr="00FD47AE">
              <w:rPr>
                <w:rFonts w:ascii="Tw Cen MT" w:hAnsi="Tw Cen MT" w:cstheme="minorHAnsi"/>
              </w:rPr>
              <w:t xml:space="preserve">at </w:t>
            </w:r>
            <w:r w:rsidR="00FD47AE" w:rsidRPr="00FD47AE">
              <w:rPr>
                <w:rFonts w:ascii="Tw Cen MT" w:hAnsi="Tw Cen MT"/>
              </w:rPr>
              <w:t xml:space="preserve">key tactics and techniques can be used to </w:t>
            </w:r>
            <w:r w:rsidR="00FD47AE">
              <w:rPr>
                <w:rFonts w:ascii="Tw Cen MT" w:hAnsi="Tw Cen MT"/>
              </w:rPr>
              <w:t>defeat</w:t>
            </w:r>
            <w:r w:rsidR="00FD47AE" w:rsidRPr="00FD47AE">
              <w:rPr>
                <w:rFonts w:ascii="Tw Cen MT" w:hAnsi="Tw Cen MT"/>
              </w:rPr>
              <w:t xml:space="preserve"> your opponent</w:t>
            </w:r>
            <w:r w:rsidR="00FD47AE">
              <w:rPr>
                <w:rFonts w:ascii="Tw Cen MT" w:hAnsi="Tw Cen MT"/>
              </w:rPr>
              <w:t xml:space="preserve"> in a competitive badminton game?</w:t>
            </w:r>
          </w:p>
          <w:p w14:paraId="1C1CFCE6" w14:textId="15C98289" w:rsidR="005B59DF" w:rsidRPr="002D143E" w:rsidRDefault="005B59DF" w:rsidP="009C277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</w:rPr>
            </w:pPr>
            <w:r w:rsidRPr="002D143E">
              <w:rPr>
                <w:rFonts w:ascii="Tw Cen MT" w:hAnsi="Tw Cen MT" w:cstheme="minorHAnsi"/>
              </w:rPr>
              <w:t xml:space="preserve">What range of attacking shots </w:t>
            </w:r>
            <w:r w:rsidR="009C2778" w:rsidRPr="002D143E">
              <w:rPr>
                <w:rFonts w:ascii="Tw Cen MT" w:hAnsi="Tw Cen MT" w:cstheme="minorHAnsi"/>
              </w:rPr>
              <w:t>can be</w:t>
            </w:r>
            <w:r w:rsidRPr="002D143E">
              <w:rPr>
                <w:rFonts w:ascii="Tw Cen MT" w:hAnsi="Tw Cen MT" w:cstheme="minorHAnsi"/>
              </w:rPr>
              <w:t xml:space="preserve"> used tactically and technically in </w:t>
            </w:r>
            <w:r w:rsidR="002D143E" w:rsidRPr="002D143E">
              <w:rPr>
                <w:rFonts w:ascii="Tw Cen MT" w:hAnsi="Tw Cen MT" w:cstheme="minorHAnsi"/>
              </w:rPr>
              <w:t>competitive game</w:t>
            </w:r>
            <w:r w:rsidRPr="002D143E">
              <w:rPr>
                <w:rFonts w:ascii="Tw Cen MT" w:hAnsi="Tw Cen MT" w:cstheme="minorHAnsi"/>
              </w:rPr>
              <w:t xml:space="preserve"> situations?</w:t>
            </w:r>
          </w:p>
          <w:p w14:paraId="475CA76C" w14:textId="35164588" w:rsidR="009C2778" w:rsidRPr="009525AC" w:rsidRDefault="009C2778" w:rsidP="009C277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color w:val="FF0000"/>
              </w:rPr>
            </w:pPr>
            <w:r w:rsidRPr="002D143E">
              <w:rPr>
                <w:rFonts w:ascii="Tw Cen MT" w:hAnsi="Tw Cen MT" w:cstheme="minorHAnsi"/>
              </w:rPr>
              <w:t>How do</w:t>
            </w:r>
            <w:r w:rsidR="002D143E" w:rsidRPr="002D143E">
              <w:rPr>
                <w:rFonts w:ascii="Tw Cen MT" w:hAnsi="Tw Cen MT" w:cstheme="minorHAnsi"/>
              </w:rPr>
              <w:t>es court positioning differ when</w:t>
            </w:r>
            <w:r w:rsidRPr="002D143E">
              <w:rPr>
                <w:rFonts w:ascii="Tw Cen MT" w:hAnsi="Tw Cen MT" w:cstheme="minorHAnsi"/>
              </w:rPr>
              <w:t xml:space="preserve"> playing singles compared to doubles</w:t>
            </w:r>
            <w:r w:rsidR="002D143E" w:rsidRPr="002D143E">
              <w:rPr>
                <w:rFonts w:ascii="Tw Cen MT" w:hAnsi="Tw Cen MT" w:cstheme="minorHAnsi"/>
              </w:rPr>
              <w:t>?</w:t>
            </w:r>
          </w:p>
        </w:tc>
        <w:tc>
          <w:tcPr>
            <w:tcW w:w="4961" w:type="dxa"/>
          </w:tcPr>
          <w:p w14:paraId="201DC48B" w14:textId="6DFCA09D" w:rsidR="005B59DF" w:rsidRPr="009525AC" w:rsidRDefault="005B59DF" w:rsidP="005B59DF">
            <w:pPr>
              <w:rPr>
                <w:rFonts w:ascii="Tw Cen MT" w:hAnsi="Tw Cen MT" w:cstheme="minorHAnsi"/>
                <w:color w:val="FF0000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  <w:r w:rsidRPr="009525AC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9525AC" w:rsidRPr="00A240AA">
              <w:rPr>
                <w:rFonts w:ascii="Tw Cen MT" w:hAnsi="Tw Cen MT" w:cstheme="minorHAnsi"/>
              </w:rPr>
              <w:t xml:space="preserve">Links to any previous knowledge and understanding of </w:t>
            </w:r>
            <w:r w:rsidR="009525AC">
              <w:rPr>
                <w:rFonts w:ascii="Tw Cen MT" w:hAnsi="Tw Cen MT" w:cstheme="minorHAnsi"/>
              </w:rPr>
              <w:t>badminton</w:t>
            </w:r>
            <w:r w:rsidR="009525AC" w:rsidRPr="00A240AA">
              <w:rPr>
                <w:rFonts w:ascii="Tw Cen MT" w:hAnsi="Tw Cen MT" w:cstheme="minorHAnsi"/>
              </w:rPr>
              <w:t xml:space="preserve"> </w:t>
            </w:r>
            <w:r w:rsidR="009525AC">
              <w:rPr>
                <w:rFonts w:ascii="Tw Cen MT" w:hAnsi="Tw Cen MT" w:cstheme="minorHAnsi"/>
              </w:rPr>
              <w:t>from year 9 reflecting on peers and own performance whilst building on competence to ensure students are working to develop self-progression and personal best.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49C4467" w14:textId="77777777" w:rsidR="009525AC" w:rsidRDefault="009525AC" w:rsidP="009525AC">
            <w:pPr>
              <w:ind w:left="360"/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Links to future topics:</w:t>
            </w:r>
          </w:p>
          <w:p w14:paraId="3CC37023" w14:textId="3D60CE36" w:rsidR="009525AC" w:rsidRPr="009525AC" w:rsidRDefault="009525AC" w:rsidP="009525AC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b/>
                <w:bCs/>
              </w:rPr>
            </w:pPr>
            <w:r w:rsidRPr="009525AC">
              <w:rPr>
                <w:rFonts w:ascii="Tw Cen MT" w:hAnsi="Tw Cen MT" w:cstheme="minorHAnsi"/>
              </w:rPr>
              <w:t>It will allow students to gain an understanding and knowledge of skills</w:t>
            </w:r>
            <w:r>
              <w:rPr>
                <w:rFonts w:ascii="Tw Cen MT" w:hAnsi="Tw Cen MT" w:cstheme="minorHAnsi"/>
              </w:rPr>
              <w:t xml:space="preserve">, rules and regulations of badminton. </w:t>
            </w:r>
          </w:p>
          <w:p w14:paraId="30B1BD2B" w14:textId="77777777" w:rsidR="009525AC" w:rsidRDefault="009525AC" w:rsidP="009525AC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Allows transferable skills, routines, and tactics.</w:t>
            </w:r>
          </w:p>
          <w:p w14:paraId="2DB2D4EB" w14:textId="77777777" w:rsidR="009525AC" w:rsidRDefault="009525AC" w:rsidP="009525AC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Gives subject specific terminology needed for BTEC sport content.</w:t>
            </w:r>
          </w:p>
          <w:p w14:paraId="4EF2EC6E" w14:textId="601A29BF" w:rsidR="005B59DF" w:rsidRPr="009525AC" w:rsidRDefault="009525AC" w:rsidP="009525AC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color w:val="FF0000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</w:rPr>
              <w:t>Allows reflection on peers and own performance.</w:t>
            </w:r>
          </w:p>
        </w:tc>
      </w:tr>
      <w:tr w:rsidR="009525AC" w:rsidRPr="009525AC" w14:paraId="3446D778" w14:textId="77777777" w:rsidTr="006418DD">
        <w:trPr>
          <w:trHeight w:val="2113"/>
        </w:trPr>
        <w:tc>
          <w:tcPr>
            <w:tcW w:w="5240" w:type="dxa"/>
            <w:gridSpan w:val="2"/>
            <w:vMerge/>
          </w:tcPr>
          <w:p w14:paraId="2DB1EEA4" w14:textId="77777777" w:rsidR="005B59DF" w:rsidRPr="009525AC" w:rsidRDefault="005B59DF" w:rsidP="005B59DF">
            <w:pPr>
              <w:rPr>
                <w:rFonts w:ascii="Tw Cen MT" w:hAnsi="Tw Cen MT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572EF865" w14:textId="77777777" w:rsidR="005B59DF" w:rsidRPr="007B4797" w:rsidRDefault="005B59DF" w:rsidP="005B59DF">
            <w:pPr>
              <w:rPr>
                <w:rFonts w:ascii="Tw Cen MT" w:hAnsi="Tw Cen MT" w:cstheme="minorHAnsi"/>
                <w:b/>
                <w:bCs/>
              </w:rPr>
            </w:pPr>
            <w:r w:rsidRPr="007B4797">
              <w:rPr>
                <w:rFonts w:ascii="Tw Cen MT" w:hAnsi="Tw Cen MT" w:cstheme="minorHAnsi"/>
                <w:b/>
                <w:bCs/>
              </w:rPr>
              <w:t>Key knowledge:</w:t>
            </w:r>
          </w:p>
          <w:p w14:paraId="3FFC22B1" w14:textId="77777777" w:rsidR="005B59DF" w:rsidRPr="007B4797" w:rsidRDefault="005B59DF" w:rsidP="005B59DF">
            <w:pPr>
              <w:rPr>
                <w:rFonts w:ascii="Tw Cen MT" w:hAnsi="Tw Cen MT" w:cstheme="minorHAnsi"/>
                <w:bCs/>
              </w:rPr>
            </w:pPr>
          </w:p>
          <w:p w14:paraId="46CBBEA3" w14:textId="3E694749" w:rsidR="005B59DF" w:rsidRPr="007B4797" w:rsidRDefault="005B59DF" w:rsidP="005B59DF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</w:rPr>
            </w:pPr>
            <w:r w:rsidRPr="007B4797">
              <w:rPr>
                <w:rFonts w:ascii="Tw Cen MT" w:hAnsi="Tw Cen MT"/>
              </w:rPr>
              <w:t>Be able to respond effectively to questions regarding badminton shot techniques and tactics.</w:t>
            </w:r>
          </w:p>
          <w:p w14:paraId="115D40FE" w14:textId="75F9CC49" w:rsidR="005B59DF" w:rsidRPr="007B4797" w:rsidRDefault="005B59DF" w:rsidP="005B59DF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</w:rPr>
            </w:pPr>
            <w:r w:rsidRPr="007B4797">
              <w:rPr>
                <w:rFonts w:ascii="Tw Cen MT" w:hAnsi="Tw Cen MT"/>
              </w:rPr>
              <w:t>Understand the key characteristics of a badminton game.</w:t>
            </w:r>
          </w:p>
          <w:p w14:paraId="41931894" w14:textId="7D9624A5" w:rsidR="005B59DF" w:rsidRPr="007B4797" w:rsidRDefault="005B59DF" w:rsidP="005B59DF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</w:rPr>
            </w:pPr>
            <w:r w:rsidRPr="007B4797">
              <w:rPr>
                <w:rFonts w:ascii="Tw Cen MT" w:hAnsi="Tw Cen MT"/>
              </w:rPr>
              <w:t>Understand how to improve own badminton skills and how they contribute to own health and fitness.</w:t>
            </w:r>
          </w:p>
          <w:p w14:paraId="4322CA78" w14:textId="0916E110" w:rsidR="005B59DF" w:rsidRPr="007B4797" w:rsidRDefault="005B59DF" w:rsidP="005B59DF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</w:rPr>
            </w:pPr>
            <w:r w:rsidRPr="007B4797">
              <w:rPr>
                <w:rFonts w:ascii="Tw Cen MT" w:hAnsi="Tw Cen MT"/>
              </w:rPr>
              <w:t xml:space="preserve">Understand what components of fitness needed to improve when playing badminton. </w:t>
            </w:r>
          </w:p>
          <w:p w14:paraId="18ABCDE1" w14:textId="77777777" w:rsidR="005B59DF" w:rsidRPr="007B4797" w:rsidRDefault="005B59DF" w:rsidP="005B59DF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 w:cstheme="minorHAnsi"/>
                <w:b/>
                <w:bCs/>
              </w:rPr>
            </w:pPr>
            <w:r w:rsidRPr="007B4797">
              <w:rPr>
                <w:rFonts w:ascii="Tw Cen MT" w:hAnsi="Tw Cen MT"/>
              </w:rPr>
              <w:t>Gain knowledge of key tactics and techniques that can be used to beat your opponents.</w:t>
            </w:r>
          </w:p>
          <w:p w14:paraId="52FE44CE" w14:textId="77777777" w:rsidR="005B59DF" w:rsidRPr="007B4797" w:rsidRDefault="005B59DF" w:rsidP="005B59DF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 w:cstheme="minorHAnsi"/>
              </w:rPr>
            </w:pPr>
            <w:r w:rsidRPr="007B4797">
              <w:rPr>
                <w:rFonts w:ascii="Tw Cen MT" w:hAnsi="Tw Cen MT"/>
              </w:rPr>
              <w:t xml:space="preserve">Gain knowledge of the rules of badminton and how they differ in both singles and doubles games. </w:t>
            </w:r>
          </w:p>
          <w:p w14:paraId="1E1CCD17" w14:textId="53400C72" w:rsidR="009525AC" w:rsidRPr="007B728A" w:rsidRDefault="003C03F4" w:rsidP="007B728A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 w:cstheme="minorHAnsi"/>
              </w:rPr>
            </w:pPr>
            <w:r w:rsidRPr="007B4797">
              <w:rPr>
                <w:rFonts w:ascii="Tw Cen MT" w:hAnsi="Tw Cen MT" w:cstheme="minorHAnsi"/>
              </w:rPr>
              <w:t xml:space="preserve">To begin using the correct badminton terminology when officiating games. 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51966B9" w14:textId="77777777" w:rsidR="005B59DF" w:rsidRPr="007B4797" w:rsidRDefault="005B59DF" w:rsidP="005B59DF">
            <w:pPr>
              <w:rPr>
                <w:rFonts w:ascii="Tw Cen MT" w:hAnsi="Tw Cen MT" w:cstheme="minorHAnsi"/>
                <w:b/>
                <w:bCs/>
              </w:rPr>
            </w:pPr>
            <w:r w:rsidRPr="007B4797">
              <w:rPr>
                <w:rFonts w:ascii="Tw Cen MT" w:hAnsi="Tw Cen MT" w:cstheme="minorHAnsi"/>
                <w:b/>
                <w:bCs/>
              </w:rPr>
              <w:t>Key knowledge continued:</w:t>
            </w:r>
          </w:p>
          <w:p w14:paraId="5A867F07" w14:textId="77777777" w:rsidR="005B59DF" w:rsidRPr="007B4797" w:rsidRDefault="005B59DF" w:rsidP="005B59DF">
            <w:pPr>
              <w:rPr>
                <w:rFonts w:ascii="Tw Cen MT" w:hAnsi="Tw Cen MT" w:cstheme="minorHAnsi"/>
              </w:rPr>
            </w:pPr>
          </w:p>
          <w:p w14:paraId="5D8E0C7F" w14:textId="199EA428" w:rsidR="005B59DF" w:rsidRPr="007B4797" w:rsidRDefault="005B59DF" w:rsidP="005B59DF">
            <w:pPr>
              <w:rPr>
                <w:rFonts w:ascii="Tw Cen MT" w:hAnsi="Tw Cen MT"/>
                <w:b/>
                <w:bCs/>
                <w:u w:val="single"/>
              </w:rPr>
            </w:pPr>
            <w:r w:rsidRPr="007B4797">
              <w:rPr>
                <w:rFonts w:ascii="Tw Cen MT" w:hAnsi="Tw Cen MT"/>
                <w:b/>
                <w:bCs/>
                <w:u w:val="single"/>
              </w:rPr>
              <w:t>LPA</w:t>
            </w:r>
          </w:p>
          <w:p w14:paraId="3A4901F0" w14:textId="647ECC18" w:rsidR="005B59DF" w:rsidRPr="007B4797" w:rsidRDefault="00F34360" w:rsidP="005B59DF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/>
              </w:rPr>
            </w:pPr>
            <w:r w:rsidRPr="007B4797">
              <w:rPr>
                <w:rFonts w:ascii="Tw Cen MT" w:hAnsi="Tw Cen MT"/>
              </w:rPr>
              <w:t>Consistently and accurately serve into opponent’s half of the court</w:t>
            </w:r>
            <w:r w:rsidR="005B59DF" w:rsidRPr="007B4797">
              <w:rPr>
                <w:rFonts w:ascii="Tw Cen MT" w:hAnsi="Tw Cen MT"/>
              </w:rPr>
              <w:t xml:space="preserve">. </w:t>
            </w:r>
          </w:p>
          <w:p w14:paraId="1C50F1AC" w14:textId="41462C8B" w:rsidR="007B4797" w:rsidRPr="007B4797" w:rsidRDefault="007B4797" w:rsidP="007B479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7B4797">
              <w:rPr>
                <w:rFonts w:ascii="Tw Cen MT" w:hAnsi="Tw Cen MT"/>
              </w:rPr>
              <w:t>Attempt to perform attacking and defensive shots in game situations.</w:t>
            </w:r>
          </w:p>
          <w:p w14:paraId="6F68A363" w14:textId="77777777" w:rsidR="007B4797" w:rsidRPr="007B4797" w:rsidRDefault="007B4797" w:rsidP="005B59DF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/>
              </w:rPr>
            </w:pPr>
          </w:p>
          <w:p w14:paraId="41D990F8" w14:textId="4FC9CDB1" w:rsidR="005B59DF" w:rsidRPr="007B4797" w:rsidRDefault="005B59DF" w:rsidP="005B59DF">
            <w:pPr>
              <w:rPr>
                <w:rFonts w:ascii="Tw Cen MT" w:hAnsi="Tw Cen MT"/>
                <w:b/>
                <w:bCs/>
              </w:rPr>
            </w:pPr>
            <w:r w:rsidRPr="007B4797">
              <w:rPr>
                <w:rFonts w:ascii="Tw Cen MT" w:hAnsi="Tw Cen MT"/>
                <w:b/>
                <w:bCs/>
                <w:u w:val="single"/>
              </w:rPr>
              <w:t>MPA</w:t>
            </w:r>
          </w:p>
          <w:p w14:paraId="65EF156B" w14:textId="5712FDAD" w:rsidR="00F34360" w:rsidRPr="007B4797" w:rsidRDefault="00F34360" w:rsidP="00F34360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7B4797">
              <w:rPr>
                <w:rFonts w:ascii="Tw Cen MT" w:hAnsi="Tw Cen MT" w:cstheme="minorHAnsi"/>
              </w:rPr>
              <w:t xml:space="preserve">To understand </w:t>
            </w:r>
            <w:r w:rsidR="007B4797" w:rsidRPr="007B4797">
              <w:rPr>
                <w:rFonts w:ascii="Tw Cen MT" w:hAnsi="Tw Cen MT" w:cstheme="minorHAnsi"/>
              </w:rPr>
              <w:t>a</w:t>
            </w:r>
            <w:r w:rsidRPr="007B4797">
              <w:rPr>
                <w:rFonts w:ascii="Tw Cen MT" w:hAnsi="Tw Cen MT" w:cstheme="minorHAnsi"/>
              </w:rPr>
              <w:t xml:space="preserve"> variety of attacking defensive shots that can be used to defeat an opponent. </w:t>
            </w:r>
          </w:p>
          <w:p w14:paraId="6247FBE2" w14:textId="44CA264B" w:rsidR="007B4797" w:rsidRDefault="007B4797" w:rsidP="007B479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/>
              </w:rPr>
            </w:pPr>
            <w:r w:rsidRPr="007B4797">
              <w:rPr>
                <w:rFonts w:ascii="Tw Cen MT" w:hAnsi="Tw Cen MT"/>
              </w:rPr>
              <w:t>To understand the variety of tactics that can be used to defeat an opponent.</w:t>
            </w:r>
          </w:p>
          <w:p w14:paraId="1A2BE370" w14:textId="29C98F8E" w:rsidR="007B4797" w:rsidRPr="007B4797" w:rsidRDefault="007B4797" w:rsidP="007B479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/>
              </w:rPr>
            </w:pPr>
            <w:r w:rsidRPr="007B4797">
              <w:rPr>
                <w:rFonts w:ascii="Tw Cen MT" w:hAnsi="Tw Cen MT" w:cstheme="minorHAnsi"/>
              </w:rPr>
              <w:t>To begin officiating games demonstrating a clear understanding of court dimensions used for singles and doubles badminton games</w:t>
            </w:r>
            <w:r>
              <w:rPr>
                <w:rFonts w:ascii="Tw Cen MT" w:hAnsi="Tw Cen MT" w:cstheme="minorHAnsi"/>
              </w:rPr>
              <w:t>.</w:t>
            </w:r>
          </w:p>
          <w:p w14:paraId="021B21DF" w14:textId="77777777" w:rsidR="00F34360" w:rsidRPr="007B4797" w:rsidRDefault="00F34360" w:rsidP="007B4797">
            <w:pPr>
              <w:pStyle w:val="ListParagraph"/>
              <w:rPr>
                <w:rFonts w:ascii="Tw Cen MT" w:hAnsi="Tw Cen MT" w:cstheme="minorHAnsi"/>
                <w:sz w:val="24"/>
                <w:szCs w:val="24"/>
              </w:rPr>
            </w:pPr>
          </w:p>
          <w:p w14:paraId="1C771417" w14:textId="099EEA72" w:rsidR="005B59DF" w:rsidRPr="007B4797" w:rsidRDefault="005B59DF" w:rsidP="005B59DF">
            <w:pPr>
              <w:rPr>
                <w:rFonts w:ascii="Tw Cen MT" w:hAnsi="Tw Cen MT"/>
                <w:b/>
                <w:bCs/>
              </w:rPr>
            </w:pPr>
            <w:r w:rsidRPr="007B4797">
              <w:rPr>
                <w:rFonts w:ascii="Tw Cen MT" w:hAnsi="Tw Cen MT"/>
                <w:b/>
                <w:bCs/>
                <w:u w:val="single"/>
              </w:rPr>
              <w:t>HPA</w:t>
            </w:r>
          </w:p>
          <w:p w14:paraId="369F6875" w14:textId="04291709" w:rsidR="005B59DF" w:rsidRPr="007B4797" w:rsidRDefault="005B59DF" w:rsidP="005B59DF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7B4797">
              <w:rPr>
                <w:rFonts w:ascii="Tw Cen MT" w:hAnsi="Tw Cen MT" w:cstheme="minorHAnsi"/>
              </w:rPr>
              <w:t xml:space="preserve">To </w:t>
            </w:r>
            <w:r w:rsidR="00F34360" w:rsidRPr="007B4797">
              <w:rPr>
                <w:rFonts w:ascii="Tw Cen MT" w:hAnsi="Tw Cen MT" w:cstheme="minorHAnsi"/>
              </w:rPr>
              <w:t>demonstrate</w:t>
            </w:r>
            <w:r w:rsidRPr="007B4797">
              <w:rPr>
                <w:rFonts w:ascii="Tw Cen MT" w:hAnsi="Tw Cen MT" w:cstheme="minorHAnsi"/>
              </w:rPr>
              <w:t xml:space="preserve"> </w:t>
            </w:r>
            <w:r w:rsidR="00F34360" w:rsidRPr="007B4797">
              <w:rPr>
                <w:rFonts w:ascii="Tw Cen MT" w:hAnsi="Tw Cen MT" w:cstheme="minorHAnsi"/>
              </w:rPr>
              <w:t>a</w:t>
            </w:r>
            <w:r w:rsidRPr="007B4797">
              <w:rPr>
                <w:rFonts w:ascii="Tw Cen MT" w:hAnsi="Tw Cen MT" w:cstheme="minorHAnsi"/>
              </w:rPr>
              <w:t xml:space="preserve"> variety of attacking</w:t>
            </w:r>
            <w:r w:rsidR="003C03F4" w:rsidRPr="007B4797">
              <w:rPr>
                <w:rFonts w:ascii="Tw Cen MT" w:hAnsi="Tw Cen MT" w:cstheme="minorHAnsi"/>
              </w:rPr>
              <w:t xml:space="preserve"> and</w:t>
            </w:r>
            <w:r w:rsidRPr="007B4797">
              <w:rPr>
                <w:rFonts w:ascii="Tw Cen MT" w:hAnsi="Tw Cen MT" w:cstheme="minorHAnsi"/>
              </w:rPr>
              <w:t xml:space="preserve"> defensive shots that can be used to defeat an opponent. </w:t>
            </w:r>
          </w:p>
          <w:p w14:paraId="51F4B815" w14:textId="7A3D1815" w:rsidR="007B4797" w:rsidRPr="007B4797" w:rsidRDefault="007B4797" w:rsidP="005B59DF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7B4797">
              <w:rPr>
                <w:rFonts w:ascii="Tw Cen MT" w:hAnsi="Tw Cen MT" w:cstheme="minorHAnsi"/>
              </w:rPr>
              <w:t xml:space="preserve">To demonstrate a clear understanding of the rules, regulations and scoring systems in badminton. </w:t>
            </w:r>
          </w:p>
        </w:tc>
      </w:tr>
      <w:tr w:rsidR="009525AC" w:rsidRPr="009525AC" w14:paraId="103CDDC4" w14:textId="77777777" w:rsidTr="006418DD">
        <w:trPr>
          <w:trHeight w:val="2216"/>
        </w:trPr>
        <w:tc>
          <w:tcPr>
            <w:tcW w:w="5240" w:type="dxa"/>
            <w:gridSpan w:val="2"/>
          </w:tcPr>
          <w:p w14:paraId="47CF2A97" w14:textId="62ACF6EA" w:rsidR="005B59DF" w:rsidRPr="009525AC" w:rsidRDefault="005B59DF" w:rsidP="005B59DF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43E80190" w14:textId="3B759F68" w:rsidR="005B59DF" w:rsidRPr="009525AC" w:rsidRDefault="005B59DF" w:rsidP="005B59DF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9525AC">
              <w:rPr>
                <w:rFonts w:ascii="Tw Cen MT" w:hAnsi="Tw Cen MT" w:cstheme="minorHAnsi"/>
              </w:rPr>
              <w:t>Practical skills suitable to the game of badminton.</w:t>
            </w:r>
          </w:p>
          <w:p w14:paraId="3690CE60" w14:textId="0BCFB3AD" w:rsidR="005B59DF" w:rsidRPr="009525AC" w:rsidRDefault="005B59DF" w:rsidP="005B59DF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9525AC">
              <w:rPr>
                <w:rFonts w:ascii="Tw Cen MT" w:hAnsi="Tw Cen MT" w:cstheme="minorHAnsi"/>
              </w:rPr>
              <w:t>Tactical skills suitable to the game of badminton.</w:t>
            </w:r>
          </w:p>
          <w:p w14:paraId="6C4A0347" w14:textId="77777777" w:rsidR="005B59DF" w:rsidRPr="009525AC" w:rsidRDefault="005B59DF" w:rsidP="005B59DF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9525AC">
              <w:rPr>
                <w:rFonts w:ascii="Tw Cen MT" w:hAnsi="Tw Cen MT" w:cstheme="minorHAnsi"/>
              </w:rPr>
              <w:t>Students playing within the rules across sporting activities.</w:t>
            </w:r>
          </w:p>
          <w:p w14:paraId="6E6CA2CA" w14:textId="77777777" w:rsidR="005B59DF" w:rsidRPr="009525AC" w:rsidRDefault="005B59DF" w:rsidP="005B59DF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9525AC">
              <w:rPr>
                <w:rFonts w:ascii="Tw Cen MT" w:hAnsi="Tw Cen MT" w:cstheme="minorHAnsi"/>
              </w:rPr>
              <w:t>Be physically active for sustained periods of time.</w:t>
            </w:r>
          </w:p>
          <w:p w14:paraId="66609FC9" w14:textId="0AC4E733" w:rsidR="005B59DF" w:rsidRPr="009525AC" w:rsidRDefault="005B59DF" w:rsidP="005B59DF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color w:val="FF0000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</w:rPr>
              <w:t>Develop confidence and excel throughout the badminton curriculum.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14:paraId="7ACBB21E" w14:textId="77777777" w:rsidR="005B59DF" w:rsidRPr="009525AC" w:rsidRDefault="005B59DF" w:rsidP="005B59DF">
            <w:pPr>
              <w:rPr>
                <w:rFonts w:ascii="Tw Cen MT" w:hAnsi="Tw Cen MT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36A26D03" w14:textId="6F611767" w:rsidR="005B59DF" w:rsidRPr="009525AC" w:rsidRDefault="005B59DF" w:rsidP="005B59DF">
            <w:pPr>
              <w:rPr>
                <w:rFonts w:ascii="Tw Cen MT" w:hAnsi="Tw Cen MT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525AC" w:rsidRPr="009525AC" w14:paraId="237036E1" w14:textId="77777777" w:rsidTr="006418DD">
        <w:tc>
          <w:tcPr>
            <w:tcW w:w="5240" w:type="dxa"/>
            <w:gridSpan w:val="2"/>
          </w:tcPr>
          <w:p w14:paraId="7FA9F15D" w14:textId="77777777" w:rsidR="005B59DF" w:rsidRPr="009525AC" w:rsidRDefault="005B59DF" w:rsidP="005B59DF">
            <w:pPr>
              <w:rPr>
                <w:rFonts w:ascii="Tw Cen MT" w:hAnsi="Tw Cen MT" w:cstheme="minorHAnsi"/>
                <w:b/>
                <w:bCs/>
              </w:rPr>
            </w:pPr>
            <w:r w:rsidRPr="009525AC">
              <w:rPr>
                <w:rFonts w:ascii="Tw Cen MT" w:hAnsi="Tw Cen MT" w:cstheme="minorHAnsi"/>
                <w:b/>
                <w:bCs/>
              </w:rPr>
              <w:t>Mini/Interim assessments:</w:t>
            </w:r>
          </w:p>
          <w:p w14:paraId="359D6769" w14:textId="77777777" w:rsidR="005B59DF" w:rsidRPr="009525AC" w:rsidRDefault="005B59DF" w:rsidP="005B59DF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9525AC">
              <w:rPr>
                <w:rFonts w:ascii="Tw Cen MT" w:hAnsi="Tw Cen MT" w:cstheme="minorHAnsi"/>
              </w:rPr>
              <w:t>Initial baseline assessment</w:t>
            </w:r>
          </w:p>
          <w:p w14:paraId="7294ECE6" w14:textId="77777777" w:rsidR="005B59DF" w:rsidRPr="009525AC" w:rsidRDefault="005B59DF" w:rsidP="005B59DF">
            <w:pPr>
              <w:numPr>
                <w:ilvl w:val="0"/>
                <w:numId w:val="20"/>
              </w:numPr>
              <w:spacing w:after="200" w:line="276" w:lineRule="auto"/>
              <w:rPr>
                <w:rFonts w:ascii="Tw Cen MT" w:hAnsi="Tw Cen MT"/>
              </w:rPr>
            </w:pPr>
            <w:r w:rsidRPr="009525AC">
              <w:rPr>
                <w:rFonts w:ascii="Tw Cen MT" w:hAnsi="Tw Cen MT"/>
              </w:rPr>
              <w:lastRenderedPageBreak/>
              <w:t>Final assessment conducted at the end of the unit where pupils have gained maximum knowledge and practice of tactics and techniques.</w:t>
            </w:r>
          </w:p>
          <w:p w14:paraId="6F77651A" w14:textId="77777777" w:rsidR="005B59DF" w:rsidRPr="009525AC" w:rsidRDefault="005B59DF" w:rsidP="005B59DF">
            <w:pPr>
              <w:rPr>
                <w:rFonts w:ascii="Tw Cen MT" w:hAnsi="Tw Cen MT" w:cstheme="minorHAnsi"/>
              </w:rPr>
            </w:pPr>
            <w:r w:rsidRPr="009525AC">
              <w:rPr>
                <w:rFonts w:ascii="Tw Cen MT" w:hAnsi="Tw Cen MT" w:cstheme="minorHAnsi"/>
                <w:b/>
                <w:bCs/>
              </w:rPr>
              <w:t>End of unit assessment:</w:t>
            </w:r>
            <w:r w:rsidRPr="009525AC">
              <w:rPr>
                <w:rFonts w:ascii="Tw Cen MT" w:hAnsi="Tw Cen MT" w:cstheme="minorHAnsi"/>
              </w:rPr>
              <w:t xml:space="preserve"> </w:t>
            </w:r>
          </w:p>
          <w:p w14:paraId="3C064D81" w14:textId="21CDCE7D" w:rsidR="005B59DF" w:rsidRPr="009525AC" w:rsidRDefault="005B59DF" w:rsidP="005B59DF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</w:rPr>
              <w:t>Game based situations linked to assessment criteria.</w:t>
            </w:r>
          </w:p>
        </w:tc>
        <w:tc>
          <w:tcPr>
            <w:tcW w:w="4961" w:type="dxa"/>
          </w:tcPr>
          <w:p w14:paraId="4C0086E7" w14:textId="201702E0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>Independent study tasks/resources:</w:t>
            </w:r>
          </w:p>
          <w:p w14:paraId="2BED265F" w14:textId="51BB5A8F" w:rsidR="005B59DF" w:rsidRPr="009525AC" w:rsidRDefault="005B59DF" w:rsidP="005B59DF">
            <w:pPr>
              <w:rPr>
                <w:rFonts w:ascii="Tw Cen MT" w:hAnsi="Tw Cen MT" w:cstheme="minorHAnsi"/>
              </w:rPr>
            </w:pPr>
            <w:r w:rsidRPr="009525AC">
              <w:rPr>
                <w:rFonts w:ascii="Tw Cen MT" w:hAnsi="Tw Cen MT" w:cstheme="minorHAnsi"/>
              </w:rPr>
              <w:t>Week 1 – Fitness for Badminton</w:t>
            </w:r>
          </w:p>
          <w:p w14:paraId="43E5DE82" w14:textId="77777777" w:rsidR="005B59DF" w:rsidRPr="009525AC" w:rsidRDefault="005B59DF" w:rsidP="005B59DF">
            <w:pPr>
              <w:rPr>
                <w:rFonts w:ascii="Tw Cen MT" w:hAnsi="Tw Cen MT" w:cstheme="minorHAnsi"/>
              </w:rPr>
            </w:pPr>
            <w:r w:rsidRPr="009525AC">
              <w:rPr>
                <w:rFonts w:ascii="Tw Cen MT" w:hAnsi="Tw Cen MT" w:cstheme="minorHAnsi"/>
              </w:rPr>
              <w:lastRenderedPageBreak/>
              <w:t>Week 2 – HIIT training for Basketball</w:t>
            </w:r>
          </w:p>
          <w:p w14:paraId="6495EC74" w14:textId="45909E61" w:rsidR="005B59DF" w:rsidRPr="009525AC" w:rsidRDefault="005B59DF" w:rsidP="005B59DF">
            <w:pPr>
              <w:rPr>
                <w:rFonts w:ascii="Tw Cen MT" w:hAnsi="Tw Cen MT" w:cstheme="minorHAnsi"/>
              </w:rPr>
            </w:pPr>
            <w:r w:rsidRPr="009525AC">
              <w:rPr>
                <w:rFonts w:ascii="Tw Cen MT" w:hAnsi="Tw Cen MT" w:cstheme="minorHAnsi"/>
              </w:rPr>
              <w:t xml:space="preserve">Week 3 – Interval training for Badminton  </w:t>
            </w:r>
          </w:p>
          <w:p w14:paraId="669D0610" w14:textId="664F6BF1" w:rsidR="005B59DF" w:rsidRPr="009525AC" w:rsidRDefault="005B59DF" w:rsidP="005B59DF">
            <w:pPr>
              <w:rPr>
                <w:rFonts w:ascii="Tw Cen MT" w:hAnsi="Tw Cen MT" w:cstheme="minorHAnsi"/>
              </w:rPr>
            </w:pPr>
            <w:r w:rsidRPr="009525AC">
              <w:rPr>
                <w:rFonts w:ascii="Tw Cen MT" w:hAnsi="Tw Cen MT" w:cstheme="minorHAnsi"/>
              </w:rPr>
              <w:t xml:space="preserve">Week 4 – Plyometrics training for Badminton </w:t>
            </w:r>
          </w:p>
          <w:p w14:paraId="30FE918B" w14:textId="5E05D219" w:rsidR="005B59DF" w:rsidRPr="009525AC" w:rsidRDefault="005B59DF" w:rsidP="005B59DF">
            <w:pPr>
              <w:rPr>
                <w:rFonts w:ascii="Tw Cen MT" w:hAnsi="Tw Cen MT" w:cstheme="minorHAnsi"/>
              </w:rPr>
            </w:pPr>
            <w:r w:rsidRPr="009525AC">
              <w:rPr>
                <w:rFonts w:ascii="Tw Cen MT" w:hAnsi="Tw Cen MT" w:cstheme="minorHAnsi"/>
              </w:rPr>
              <w:t>Week 5 – Power training in Badminton</w:t>
            </w:r>
          </w:p>
          <w:p w14:paraId="58D810A0" w14:textId="31225365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</w:rPr>
              <w:t>Week 6 – Shuttle fitness</w:t>
            </w:r>
          </w:p>
        </w:tc>
        <w:tc>
          <w:tcPr>
            <w:tcW w:w="2694" w:type="dxa"/>
            <w:vMerge w:val="restart"/>
          </w:tcPr>
          <w:p w14:paraId="01303CC3" w14:textId="77777777" w:rsidR="005B59DF" w:rsidRPr="009525AC" w:rsidRDefault="005B59DF" w:rsidP="005B59DF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>Key vocabulary 1:</w:t>
            </w:r>
          </w:p>
          <w:p w14:paraId="4927B548" w14:textId="466108A6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lastRenderedPageBreak/>
              <w:t>Shuttle</w:t>
            </w:r>
          </w:p>
          <w:p w14:paraId="5C69E346" w14:textId="77777777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>Underarm</w:t>
            </w:r>
          </w:p>
          <w:p w14:paraId="2505BE10" w14:textId="34B38F82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>Closed grip</w:t>
            </w:r>
          </w:p>
          <w:p w14:paraId="5CD53329" w14:textId="7BC3D2EE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 xml:space="preserve">Backcourt </w:t>
            </w:r>
          </w:p>
          <w:p w14:paraId="079A017A" w14:textId="118E1261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>Serve</w:t>
            </w:r>
          </w:p>
          <w:p w14:paraId="1263C00C" w14:textId="09EC30A1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>Racket</w:t>
            </w:r>
          </w:p>
          <w:p w14:paraId="45124FA7" w14:textId="1395B029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>Overhead shots</w:t>
            </w:r>
          </w:p>
          <w:p w14:paraId="7093BEED" w14:textId="529F968A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>Tramline</w:t>
            </w:r>
          </w:p>
          <w:p w14:paraId="4F5F1721" w14:textId="578691D8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>Singles</w:t>
            </w:r>
          </w:p>
          <w:p w14:paraId="70CB1914" w14:textId="78537AE5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>Fault</w:t>
            </w:r>
          </w:p>
          <w:p w14:paraId="51BE1294" w14:textId="77777777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>Forecourt</w:t>
            </w:r>
          </w:p>
          <w:p w14:paraId="461FBC19" w14:textId="260B3417" w:rsidR="00F34360" w:rsidRPr="009525AC" w:rsidRDefault="00F34360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>Lob</w:t>
            </w:r>
          </w:p>
          <w:p w14:paraId="1BE2AA70" w14:textId="77777777" w:rsidR="00F34360" w:rsidRPr="009525AC" w:rsidRDefault="00F34360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>Net shot</w:t>
            </w:r>
          </w:p>
          <w:p w14:paraId="71EDD59F" w14:textId="7CA0CA87" w:rsidR="00F34360" w:rsidRPr="009525AC" w:rsidRDefault="00F34360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 xml:space="preserve">Short serve </w:t>
            </w:r>
          </w:p>
        </w:tc>
        <w:tc>
          <w:tcPr>
            <w:tcW w:w="2551" w:type="dxa"/>
            <w:vMerge w:val="restart"/>
          </w:tcPr>
          <w:p w14:paraId="09F969EB" w14:textId="77777777" w:rsidR="005B59DF" w:rsidRPr="009525AC" w:rsidRDefault="005B59DF" w:rsidP="005B59DF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>Key vocabulary 2:</w:t>
            </w:r>
          </w:p>
          <w:p w14:paraId="26CF0BDB" w14:textId="77777777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lastRenderedPageBreak/>
              <w:t xml:space="preserve">Forehand grip </w:t>
            </w:r>
          </w:p>
          <w:p w14:paraId="139EFD2A" w14:textId="0E524473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>Defensive Clear</w:t>
            </w:r>
          </w:p>
          <w:p w14:paraId="1B92596E" w14:textId="77777777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>Attacking Clear</w:t>
            </w:r>
          </w:p>
          <w:p w14:paraId="5D41DF1F" w14:textId="77777777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>Backhand Stroke</w:t>
            </w:r>
          </w:p>
          <w:p w14:paraId="14237339" w14:textId="77777777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>Base position</w:t>
            </w:r>
          </w:p>
          <w:p w14:paraId="3DCA1CB4" w14:textId="77777777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>Service Court</w:t>
            </w:r>
          </w:p>
          <w:p w14:paraId="59903180" w14:textId="77777777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>Smash</w:t>
            </w:r>
          </w:p>
          <w:p w14:paraId="6F813F58" w14:textId="77777777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>Baseline</w:t>
            </w:r>
          </w:p>
          <w:p w14:paraId="1C210021" w14:textId="77777777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>Let</w:t>
            </w:r>
          </w:p>
          <w:p w14:paraId="608F6659" w14:textId="77777777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>Doubles</w:t>
            </w:r>
          </w:p>
          <w:p w14:paraId="7A117A0D" w14:textId="77777777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>Centre line</w:t>
            </w:r>
          </w:p>
          <w:p w14:paraId="42418C1E" w14:textId="77777777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>Carry</w:t>
            </w:r>
          </w:p>
          <w:p w14:paraId="16C2A75F" w14:textId="0D11850F" w:rsidR="00F34360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>Let</w:t>
            </w:r>
          </w:p>
          <w:p w14:paraId="272C2F97" w14:textId="77777777" w:rsidR="00F34360" w:rsidRPr="009525AC" w:rsidRDefault="00F34360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sz w:val="24"/>
                <w:szCs w:val="24"/>
              </w:rPr>
              <w:t xml:space="preserve">Rally </w:t>
            </w:r>
          </w:p>
          <w:p w14:paraId="74029DE4" w14:textId="5467529A" w:rsidR="00F34360" w:rsidRPr="009525AC" w:rsidRDefault="00F34360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5B59DF" w:rsidRPr="009525AC" w14:paraId="780A4973" w14:textId="77777777" w:rsidTr="00DB6757">
        <w:trPr>
          <w:trHeight w:val="1144"/>
        </w:trPr>
        <w:tc>
          <w:tcPr>
            <w:tcW w:w="5240" w:type="dxa"/>
            <w:gridSpan w:val="2"/>
          </w:tcPr>
          <w:p w14:paraId="3A7F8A1E" w14:textId="6BC0556E" w:rsidR="005B59DF" w:rsidRPr="009525AC" w:rsidRDefault="005B59DF" w:rsidP="005B59DF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>Cultural capital opportunities:</w:t>
            </w:r>
          </w:p>
          <w:p w14:paraId="4C9A4316" w14:textId="550C9302" w:rsidR="005B59DF" w:rsidRPr="009525AC" w:rsidRDefault="005B59DF" w:rsidP="005B59DF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53FC02BE" w14:textId="77777777" w:rsidR="005B59DF" w:rsidRPr="009525AC" w:rsidRDefault="005B59DF" w:rsidP="005B59DF">
            <w:pPr>
              <w:rPr>
                <w:rFonts w:ascii="Tw Cen MT" w:hAnsi="Tw Cen MT"/>
              </w:rPr>
            </w:pPr>
            <w:r w:rsidRPr="009525AC">
              <w:rPr>
                <w:rFonts w:ascii="Tw Cen MT" w:hAnsi="Tw Cen MT"/>
                <w:b/>
                <w:bCs/>
                <w:u w:val="single"/>
              </w:rPr>
              <w:t>Social:</w:t>
            </w:r>
            <w:r w:rsidRPr="009525AC">
              <w:rPr>
                <w:rFonts w:ascii="Tw Cen MT" w:hAnsi="Tw Cen MT"/>
              </w:rPr>
              <w:t xml:space="preserve"> Can I work responsibly with others sensibly in potentially dangerous circumstances when taking on different roles and responsibilities? </w:t>
            </w:r>
          </w:p>
          <w:p w14:paraId="060204C6" w14:textId="77777777" w:rsidR="005B59DF" w:rsidRPr="009525AC" w:rsidRDefault="005B59DF" w:rsidP="005B59DF">
            <w:pPr>
              <w:rPr>
                <w:rFonts w:ascii="Tw Cen MT" w:hAnsi="Tw Cen MT"/>
              </w:rPr>
            </w:pPr>
            <w:r w:rsidRPr="009525AC">
              <w:rPr>
                <w:rFonts w:ascii="Tw Cen MT" w:hAnsi="Tw Cen MT"/>
                <w:b/>
                <w:bCs/>
                <w:u w:val="single"/>
              </w:rPr>
              <w:t>Moral</w:t>
            </w:r>
            <w:r w:rsidRPr="009525AC">
              <w:rPr>
                <w:rFonts w:ascii="Tw Cen MT" w:hAnsi="Tw Cen MT"/>
                <w:u w:val="single"/>
              </w:rPr>
              <w:t>:</w:t>
            </w:r>
            <w:r w:rsidRPr="009525AC">
              <w:rPr>
                <w:rFonts w:ascii="Tw Cen MT" w:hAnsi="Tw Cen MT"/>
              </w:rPr>
              <w:t xml:space="preserve"> Can I use equipment appropriately and safely?</w:t>
            </w:r>
          </w:p>
          <w:p w14:paraId="167DD9ED" w14:textId="77777777" w:rsidR="005B59DF" w:rsidRPr="009525AC" w:rsidRDefault="005B59DF" w:rsidP="005B59DF">
            <w:pPr>
              <w:rPr>
                <w:rFonts w:ascii="Tw Cen MT" w:hAnsi="Tw Cen MT"/>
              </w:rPr>
            </w:pPr>
            <w:r w:rsidRPr="009525AC">
              <w:rPr>
                <w:rFonts w:ascii="Tw Cen MT" w:hAnsi="Tw Cen MT"/>
              </w:rPr>
              <w:t>Can I learn to handle success and defeat with dignity?</w:t>
            </w:r>
          </w:p>
          <w:p w14:paraId="751E2333" w14:textId="553AEC18" w:rsidR="005B59DF" w:rsidRPr="009525AC" w:rsidRDefault="005B59DF" w:rsidP="005B59DF">
            <w:pPr>
              <w:rPr>
                <w:rFonts w:ascii="Tw Cen MT" w:hAnsi="Tw Cen MT"/>
                <w:u w:val="single"/>
              </w:rPr>
            </w:pPr>
            <w:r w:rsidRPr="009525AC">
              <w:rPr>
                <w:rFonts w:ascii="Tw Cen MT" w:hAnsi="Tw Cen MT"/>
                <w:b/>
                <w:bCs/>
                <w:u w:val="single"/>
              </w:rPr>
              <w:t>Spiritual</w:t>
            </w:r>
            <w:r w:rsidRPr="009525AC">
              <w:rPr>
                <w:rFonts w:ascii="Tw Cen MT" w:hAnsi="Tw Cen MT"/>
              </w:rPr>
              <w:t>:  How can badminton positively affect my emotions? – (Confidence, determination, resilience)</w:t>
            </w:r>
          </w:p>
          <w:p w14:paraId="22F623BE" w14:textId="5172DE45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/>
                <w:b/>
                <w:bCs/>
                <w:u w:val="single"/>
              </w:rPr>
              <w:t>Cultural:</w:t>
            </w:r>
            <w:r w:rsidRPr="009525AC">
              <w:rPr>
                <w:rFonts w:ascii="Tw Cen MT" w:hAnsi="Tw Cen MT"/>
              </w:rPr>
              <w:t xml:space="preserve"> Can I respect and show an awareness of other cultures traditions within a competitive environment.</w:t>
            </w:r>
          </w:p>
        </w:tc>
        <w:tc>
          <w:tcPr>
            <w:tcW w:w="4961" w:type="dxa"/>
          </w:tcPr>
          <w:p w14:paraId="4CD33611" w14:textId="77777777" w:rsidR="005B59DF" w:rsidRPr="009525AC" w:rsidRDefault="005B59DF" w:rsidP="005B59DF">
            <w:pPr>
              <w:rPr>
                <w:rFonts w:ascii="Tw Cen MT" w:hAnsi="Tw Cen MT" w:cstheme="minorHAnsi"/>
                <w:b/>
                <w:bCs/>
              </w:rPr>
            </w:pPr>
            <w:r w:rsidRPr="009525AC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 w:rsidRPr="009525AC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</w:p>
          <w:p w14:paraId="797DBCCE" w14:textId="44F132A6" w:rsidR="005B59DF" w:rsidRPr="009525AC" w:rsidRDefault="005B59DF" w:rsidP="005B59DF">
            <w:pPr>
              <w:rPr>
                <w:rFonts w:ascii="Tw Cen MT" w:hAnsi="Tw Cen MT" w:cstheme="minorHAnsi"/>
              </w:rPr>
            </w:pPr>
            <w:r w:rsidRPr="009525AC">
              <w:rPr>
                <w:rFonts w:ascii="Tw Cen MT" w:hAnsi="Tw Cen MT" w:cstheme="minorHAnsi"/>
                <w:b/>
                <w:bCs/>
              </w:rPr>
              <w:t>Civic Responsibility</w:t>
            </w:r>
            <w:r w:rsidRPr="009525AC">
              <w:rPr>
                <w:rFonts w:ascii="Tw Cen MT" w:hAnsi="Tw Cen MT" w:cstheme="minorHAnsi"/>
              </w:rPr>
              <w:t xml:space="preserve"> – focus on badminton in society.</w:t>
            </w:r>
          </w:p>
          <w:p w14:paraId="67C12F15" w14:textId="77777777" w:rsidR="005B59DF" w:rsidRPr="009525AC" w:rsidRDefault="005B59DF" w:rsidP="005B59DF">
            <w:pPr>
              <w:rPr>
                <w:rFonts w:ascii="Tw Cen MT" w:hAnsi="Tw Cen MT" w:cstheme="minorHAnsi"/>
              </w:rPr>
            </w:pPr>
            <w:r w:rsidRPr="009525AC">
              <w:rPr>
                <w:rFonts w:ascii="Tw Cen MT" w:hAnsi="Tw Cen MT" w:cstheme="minorHAnsi"/>
                <w:b/>
                <w:bCs/>
              </w:rPr>
              <w:t>Cultural Diversity</w:t>
            </w:r>
            <w:r w:rsidRPr="009525AC">
              <w:rPr>
                <w:rFonts w:ascii="Tw Cen MT" w:hAnsi="Tw Cen MT" w:cstheme="minorHAnsi"/>
              </w:rPr>
              <w:t xml:space="preserve"> – exploring gender in sport.</w:t>
            </w:r>
          </w:p>
          <w:p w14:paraId="79382965" w14:textId="77777777" w:rsidR="005B59DF" w:rsidRPr="009525AC" w:rsidRDefault="005B59DF" w:rsidP="005B59DF">
            <w:pPr>
              <w:rPr>
                <w:rFonts w:ascii="Tw Cen MT" w:hAnsi="Tw Cen MT" w:cstheme="minorHAnsi"/>
              </w:rPr>
            </w:pPr>
            <w:r w:rsidRPr="009525AC">
              <w:rPr>
                <w:rFonts w:ascii="Tw Cen MT" w:hAnsi="Tw Cen MT" w:cstheme="minorHAnsi"/>
                <w:b/>
                <w:bCs/>
              </w:rPr>
              <w:t>Health Living</w:t>
            </w:r>
            <w:r w:rsidRPr="009525AC">
              <w:rPr>
                <w:rFonts w:ascii="Tw Cen MT" w:hAnsi="Tw Cen MT" w:cstheme="minorHAnsi"/>
              </w:rPr>
              <w:t xml:space="preserve"> – mental health and healthy living focus</w:t>
            </w:r>
          </w:p>
          <w:p w14:paraId="57C5E6DF" w14:textId="7A98EFB0" w:rsidR="005B59DF" w:rsidRPr="009525AC" w:rsidRDefault="005B59DF" w:rsidP="005B59D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525AC">
              <w:rPr>
                <w:rFonts w:ascii="Tw Cen MT" w:hAnsi="Tw Cen MT" w:cstheme="minorHAnsi"/>
                <w:b/>
                <w:bCs/>
              </w:rPr>
              <w:t>Artistic Creativity</w:t>
            </w:r>
            <w:r w:rsidRPr="009525AC">
              <w:rPr>
                <w:rFonts w:ascii="Tw Cen MT" w:hAnsi="Tw Cen MT" w:cstheme="minorHAnsi"/>
              </w:rPr>
              <w:t xml:space="preserve"> – develop a creative approach to technical and tactical skills to outwit opposition.</w:t>
            </w:r>
          </w:p>
        </w:tc>
        <w:tc>
          <w:tcPr>
            <w:tcW w:w="2694" w:type="dxa"/>
            <w:vMerge/>
          </w:tcPr>
          <w:p w14:paraId="40BD3A24" w14:textId="77777777" w:rsidR="005B59DF" w:rsidRPr="009525AC" w:rsidRDefault="005B59DF" w:rsidP="005B59DF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E36D15A" w14:textId="0D423A24" w:rsidR="005B59DF" w:rsidRPr="009525AC" w:rsidRDefault="005B59DF" w:rsidP="005B59DF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7E531ACF" w14:textId="77777777" w:rsidR="00467682" w:rsidRPr="009525AC" w:rsidRDefault="00467682" w:rsidP="009A7512">
      <w:pPr>
        <w:rPr>
          <w:rFonts w:ascii="Tw Cen MT" w:hAnsi="Tw Cen MT"/>
          <w:b/>
          <w:sz w:val="24"/>
          <w:szCs w:val="24"/>
          <w:u w:val="single"/>
        </w:rPr>
        <w:sectPr w:rsidR="00467682" w:rsidRPr="009525AC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08EDBC9A" w14:textId="77777777" w:rsidR="001F6168" w:rsidRPr="009525AC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9525AC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77CC2"/>
    <w:multiLevelType w:val="hybridMultilevel"/>
    <w:tmpl w:val="F6000168"/>
    <w:lvl w:ilvl="0" w:tplc="C06A2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B9E"/>
    <w:multiLevelType w:val="hybridMultilevel"/>
    <w:tmpl w:val="455A08EA"/>
    <w:lvl w:ilvl="0" w:tplc="6602F2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67309"/>
    <w:multiLevelType w:val="hybridMultilevel"/>
    <w:tmpl w:val="9AEA760E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46C96"/>
    <w:multiLevelType w:val="hybridMultilevel"/>
    <w:tmpl w:val="2DC2BF3E"/>
    <w:lvl w:ilvl="0" w:tplc="C06A2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C0222"/>
    <w:multiLevelType w:val="hybridMultilevel"/>
    <w:tmpl w:val="93F0D7FC"/>
    <w:lvl w:ilvl="0" w:tplc="A8CACBBE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B0BEF"/>
    <w:multiLevelType w:val="hybridMultilevel"/>
    <w:tmpl w:val="E34208A6"/>
    <w:lvl w:ilvl="0" w:tplc="C06A2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70CAD"/>
    <w:multiLevelType w:val="hybridMultilevel"/>
    <w:tmpl w:val="37529308"/>
    <w:lvl w:ilvl="0" w:tplc="198456D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18"/>
  </w:num>
  <w:num w:numId="6">
    <w:abstractNumId w:val="4"/>
  </w:num>
  <w:num w:numId="7">
    <w:abstractNumId w:val="5"/>
  </w:num>
  <w:num w:numId="8">
    <w:abstractNumId w:val="17"/>
  </w:num>
  <w:num w:numId="9">
    <w:abstractNumId w:val="21"/>
  </w:num>
  <w:num w:numId="10">
    <w:abstractNumId w:val="20"/>
  </w:num>
  <w:num w:numId="11">
    <w:abstractNumId w:val="3"/>
  </w:num>
  <w:num w:numId="12">
    <w:abstractNumId w:val="22"/>
  </w:num>
  <w:num w:numId="13">
    <w:abstractNumId w:val="26"/>
  </w:num>
  <w:num w:numId="14">
    <w:abstractNumId w:val="12"/>
  </w:num>
  <w:num w:numId="15">
    <w:abstractNumId w:val="23"/>
  </w:num>
  <w:num w:numId="16">
    <w:abstractNumId w:val="15"/>
  </w:num>
  <w:num w:numId="17">
    <w:abstractNumId w:val="0"/>
  </w:num>
  <w:num w:numId="18">
    <w:abstractNumId w:val="16"/>
  </w:num>
  <w:num w:numId="19">
    <w:abstractNumId w:val="2"/>
  </w:num>
  <w:num w:numId="20">
    <w:abstractNumId w:val="10"/>
  </w:num>
  <w:num w:numId="21">
    <w:abstractNumId w:val="25"/>
  </w:num>
  <w:num w:numId="22">
    <w:abstractNumId w:val="24"/>
  </w:num>
  <w:num w:numId="23">
    <w:abstractNumId w:val="11"/>
  </w:num>
  <w:num w:numId="24">
    <w:abstractNumId w:val="19"/>
  </w:num>
  <w:num w:numId="25">
    <w:abstractNumId w:val="8"/>
  </w:num>
  <w:num w:numId="26">
    <w:abstractNumId w:val="9"/>
  </w:num>
  <w:num w:numId="27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8"/>
    <w:rsid w:val="00011F42"/>
    <w:rsid w:val="0001772C"/>
    <w:rsid w:val="000644F8"/>
    <w:rsid w:val="00092283"/>
    <w:rsid w:val="000A04D0"/>
    <w:rsid w:val="000B1F24"/>
    <w:rsid w:val="000B724A"/>
    <w:rsid w:val="000C0B8B"/>
    <w:rsid w:val="000F016F"/>
    <w:rsid w:val="00112FDB"/>
    <w:rsid w:val="00132C48"/>
    <w:rsid w:val="00143B28"/>
    <w:rsid w:val="001645EC"/>
    <w:rsid w:val="001731A3"/>
    <w:rsid w:val="00174D78"/>
    <w:rsid w:val="00177925"/>
    <w:rsid w:val="00177BC4"/>
    <w:rsid w:val="00194F67"/>
    <w:rsid w:val="00197998"/>
    <w:rsid w:val="001B5653"/>
    <w:rsid w:val="001C4DDB"/>
    <w:rsid w:val="001F6168"/>
    <w:rsid w:val="00206B05"/>
    <w:rsid w:val="0020734F"/>
    <w:rsid w:val="002255D7"/>
    <w:rsid w:val="002674FB"/>
    <w:rsid w:val="002772BA"/>
    <w:rsid w:val="002A1025"/>
    <w:rsid w:val="002B2B34"/>
    <w:rsid w:val="002C5A8C"/>
    <w:rsid w:val="002D143E"/>
    <w:rsid w:val="002D39D2"/>
    <w:rsid w:val="002F5E68"/>
    <w:rsid w:val="00351C78"/>
    <w:rsid w:val="003A3B9F"/>
    <w:rsid w:val="003B3732"/>
    <w:rsid w:val="003C03F4"/>
    <w:rsid w:val="003F7447"/>
    <w:rsid w:val="0040383E"/>
    <w:rsid w:val="0040790A"/>
    <w:rsid w:val="00445538"/>
    <w:rsid w:val="00445CBF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7050C"/>
    <w:rsid w:val="0057057B"/>
    <w:rsid w:val="00594FB7"/>
    <w:rsid w:val="005B18D7"/>
    <w:rsid w:val="005B59DF"/>
    <w:rsid w:val="005F1EEF"/>
    <w:rsid w:val="00625D51"/>
    <w:rsid w:val="006418DD"/>
    <w:rsid w:val="00645CE3"/>
    <w:rsid w:val="00646439"/>
    <w:rsid w:val="006B6095"/>
    <w:rsid w:val="0070519D"/>
    <w:rsid w:val="00712A5C"/>
    <w:rsid w:val="007406FD"/>
    <w:rsid w:val="0074365A"/>
    <w:rsid w:val="00750979"/>
    <w:rsid w:val="0076327C"/>
    <w:rsid w:val="00772C07"/>
    <w:rsid w:val="007A3ACF"/>
    <w:rsid w:val="007B4797"/>
    <w:rsid w:val="007B728A"/>
    <w:rsid w:val="007F56F0"/>
    <w:rsid w:val="00826996"/>
    <w:rsid w:val="00892CDD"/>
    <w:rsid w:val="008D2D3E"/>
    <w:rsid w:val="008F5DA3"/>
    <w:rsid w:val="009525AC"/>
    <w:rsid w:val="009A026F"/>
    <w:rsid w:val="009A1574"/>
    <w:rsid w:val="009A7512"/>
    <w:rsid w:val="009C2778"/>
    <w:rsid w:val="00A06AF5"/>
    <w:rsid w:val="00A17A00"/>
    <w:rsid w:val="00A17D4E"/>
    <w:rsid w:val="00A35C10"/>
    <w:rsid w:val="00A50BEE"/>
    <w:rsid w:val="00A52C5F"/>
    <w:rsid w:val="00A57527"/>
    <w:rsid w:val="00A6520B"/>
    <w:rsid w:val="00A94B5B"/>
    <w:rsid w:val="00AA7B29"/>
    <w:rsid w:val="00AB240A"/>
    <w:rsid w:val="00AC4AC6"/>
    <w:rsid w:val="00AE1F62"/>
    <w:rsid w:val="00AF6989"/>
    <w:rsid w:val="00AF7543"/>
    <w:rsid w:val="00B23D8C"/>
    <w:rsid w:val="00B3119C"/>
    <w:rsid w:val="00B55211"/>
    <w:rsid w:val="00B64FCF"/>
    <w:rsid w:val="00B82F43"/>
    <w:rsid w:val="00BA42FB"/>
    <w:rsid w:val="00BC4FE2"/>
    <w:rsid w:val="00BD77B0"/>
    <w:rsid w:val="00BE1005"/>
    <w:rsid w:val="00BE3693"/>
    <w:rsid w:val="00BF2FB6"/>
    <w:rsid w:val="00C03C38"/>
    <w:rsid w:val="00C37957"/>
    <w:rsid w:val="00C66849"/>
    <w:rsid w:val="00C825C9"/>
    <w:rsid w:val="00C96551"/>
    <w:rsid w:val="00CA4FC9"/>
    <w:rsid w:val="00CE1AA8"/>
    <w:rsid w:val="00CF2DBB"/>
    <w:rsid w:val="00D07977"/>
    <w:rsid w:val="00D11A60"/>
    <w:rsid w:val="00D3287E"/>
    <w:rsid w:val="00D51DCF"/>
    <w:rsid w:val="00D558A0"/>
    <w:rsid w:val="00D5599D"/>
    <w:rsid w:val="00D739D6"/>
    <w:rsid w:val="00D7620F"/>
    <w:rsid w:val="00DB6757"/>
    <w:rsid w:val="00DC24FD"/>
    <w:rsid w:val="00DC4A86"/>
    <w:rsid w:val="00DC6CB9"/>
    <w:rsid w:val="00DF4B36"/>
    <w:rsid w:val="00E1416D"/>
    <w:rsid w:val="00E25346"/>
    <w:rsid w:val="00E6587D"/>
    <w:rsid w:val="00E758C7"/>
    <w:rsid w:val="00E810EA"/>
    <w:rsid w:val="00EA1ED5"/>
    <w:rsid w:val="00EB52E5"/>
    <w:rsid w:val="00ED3E69"/>
    <w:rsid w:val="00EE374A"/>
    <w:rsid w:val="00EE6B79"/>
    <w:rsid w:val="00F2768F"/>
    <w:rsid w:val="00F33ED3"/>
    <w:rsid w:val="00F34360"/>
    <w:rsid w:val="00F42934"/>
    <w:rsid w:val="00F83E9E"/>
    <w:rsid w:val="00F84625"/>
    <w:rsid w:val="00F9173B"/>
    <w:rsid w:val="00FD47AE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docId w15:val="{C79D980B-028F-42A2-B28A-5160A30D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7BF352-F310-4E48-A1F8-BC238213B810}"/>
</file>

<file path=customXml/itemProps3.xml><?xml version="1.0" encoding="utf-8"?>
<ds:datastoreItem xmlns:ds="http://schemas.openxmlformats.org/officeDocument/2006/customXml" ds:itemID="{6BAA4AD8-4D3F-4A6D-AA99-7FBDA42D52DB}"/>
</file>

<file path=customXml/itemProps4.xml><?xml version="1.0" encoding="utf-8"?>
<ds:datastoreItem xmlns:ds="http://schemas.openxmlformats.org/officeDocument/2006/customXml" ds:itemID="{6DFAB49F-53EA-4F95-B4AE-DC578077D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A Esty</cp:lastModifiedBy>
  <cp:revision>6</cp:revision>
  <dcterms:created xsi:type="dcterms:W3CDTF">2021-07-10T21:52:00Z</dcterms:created>
  <dcterms:modified xsi:type="dcterms:W3CDTF">2021-07-12T13:50:00Z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